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8A03" w14:textId="77777777" w:rsidR="002F7424" w:rsidRPr="007155B2" w:rsidRDefault="002F7424" w:rsidP="0004141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bookmarkStart w:id="0" w:name="_GoBack"/>
      <w:bookmarkEnd w:id="0"/>
      <w:r w:rsidRPr="007155B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Minutes of the National Oversight and Audit Commission (NOAC) Meeting</w:t>
      </w:r>
    </w:p>
    <w:p w14:paraId="7C0D8A04" w14:textId="77777777" w:rsidR="002F7424" w:rsidRPr="007155B2" w:rsidRDefault="000031E7" w:rsidP="0004141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155B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Tuesday 21 </w:t>
      </w:r>
      <w:r w:rsidR="00573D2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January</w:t>
      </w:r>
      <w:r w:rsidR="00573D2C" w:rsidRPr="007155B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</w:t>
      </w:r>
      <w:r w:rsidRPr="007155B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2</w:t>
      </w:r>
      <w:r w:rsidR="00573D2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020</w:t>
      </w:r>
      <w:r w:rsidRPr="007155B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at 10:0</w:t>
      </w:r>
      <w:r w:rsidR="00972812" w:rsidRPr="007155B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0</w:t>
      </w:r>
      <w:r w:rsidR="002F7424" w:rsidRPr="007155B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am</w:t>
      </w:r>
    </w:p>
    <w:p w14:paraId="7C0D8A05" w14:textId="77777777" w:rsidR="002F7424" w:rsidRPr="007155B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C0D8A06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  <w:u w:val="single"/>
        </w:rPr>
        <w:t xml:space="preserve">Venue: </w:t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="00E44E43">
        <w:rPr>
          <w:rFonts w:asciiTheme="minorHAnsi" w:hAnsiTheme="minorHAnsi" w:cstheme="minorHAnsi"/>
          <w:sz w:val="24"/>
          <w:szCs w:val="24"/>
        </w:rPr>
        <w:t xml:space="preserve">Main </w:t>
      </w:r>
      <w:r w:rsidRPr="00502412">
        <w:rPr>
          <w:rFonts w:asciiTheme="minorHAnsi" w:hAnsiTheme="minorHAnsi" w:cstheme="minorHAnsi"/>
          <w:sz w:val="24"/>
          <w:szCs w:val="24"/>
        </w:rPr>
        <w:t>Conference Room, Custom House, Dublin 1</w:t>
      </w:r>
    </w:p>
    <w:p w14:paraId="7C0D8A07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0D8A08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02412">
        <w:rPr>
          <w:rFonts w:asciiTheme="minorHAnsi" w:hAnsiTheme="minorHAnsi" w:cstheme="minorHAnsi"/>
          <w:sz w:val="24"/>
          <w:szCs w:val="24"/>
          <w:u w:val="single"/>
        </w:rPr>
        <w:t>Attended by:</w:t>
      </w:r>
    </w:p>
    <w:p w14:paraId="7C0D8A09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</w:rPr>
        <w:t xml:space="preserve">Chairperson: </w:t>
      </w:r>
      <w:r w:rsidRPr="00502412">
        <w:rPr>
          <w:rFonts w:asciiTheme="minorHAnsi" w:hAnsiTheme="minorHAnsi" w:cstheme="minorHAnsi"/>
          <w:sz w:val="24"/>
          <w:szCs w:val="24"/>
        </w:rPr>
        <w:tab/>
        <w:t>Michael McCarthy</w:t>
      </w:r>
    </w:p>
    <w:p w14:paraId="7C0D8A0A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0D8A0B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</w:rPr>
        <w:t xml:space="preserve">Members: </w:t>
      </w:r>
      <w:r w:rsidRPr="00502412">
        <w:rPr>
          <w:rFonts w:asciiTheme="minorHAnsi" w:hAnsiTheme="minorHAnsi" w:cstheme="minorHAnsi"/>
          <w:sz w:val="24"/>
          <w:szCs w:val="24"/>
        </w:rPr>
        <w:tab/>
        <w:t>Barry Quinlan</w:t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  <w:t>Martina Moloney</w:t>
      </w:r>
    </w:p>
    <w:p w14:paraId="7C0D8A0C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  <w:t>Constance Hanniffy</w:t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  <w:t>Sharon O’Connor</w:t>
      </w:r>
    </w:p>
    <w:p w14:paraId="7C0D8A0D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  <w:t>Michael McGreal</w:t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  <w:t>Tara Buckley</w:t>
      </w:r>
    </w:p>
    <w:p w14:paraId="7C0D8A0E" w14:textId="77777777" w:rsidR="007155B2" w:rsidRPr="00502412" w:rsidRDefault="007155B2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  <w:t>David Holohan</w:t>
      </w:r>
      <w:r w:rsidRPr="00502412">
        <w:rPr>
          <w:rFonts w:asciiTheme="minorHAnsi" w:hAnsiTheme="minorHAnsi" w:cstheme="minorHAnsi"/>
          <w:sz w:val="24"/>
          <w:szCs w:val="24"/>
        </w:rPr>
        <w:tab/>
      </w:r>
    </w:p>
    <w:p w14:paraId="7C0D8A0F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0D8A10" w14:textId="77777777" w:rsidR="002F7424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</w:rPr>
        <w:t xml:space="preserve">Secretariat: </w:t>
      </w:r>
      <w:r w:rsidRPr="00502412">
        <w:rPr>
          <w:rFonts w:asciiTheme="minorHAnsi" w:hAnsiTheme="minorHAnsi" w:cstheme="minorHAnsi"/>
          <w:sz w:val="24"/>
          <w:szCs w:val="24"/>
        </w:rPr>
        <w:tab/>
        <w:t>John F McCarthy</w:t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  <w:t>Claire Gavin</w:t>
      </w:r>
    </w:p>
    <w:p w14:paraId="7C0D8A11" w14:textId="77777777" w:rsidR="007155B2" w:rsidRPr="00502412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</w:rPr>
        <w:tab/>
      </w:r>
      <w:r w:rsidRPr="00502412">
        <w:rPr>
          <w:rFonts w:asciiTheme="minorHAnsi" w:hAnsiTheme="minorHAnsi" w:cstheme="minorHAnsi"/>
          <w:sz w:val="24"/>
          <w:szCs w:val="24"/>
        </w:rPr>
        <w:tab/>
      </w:r>
      <w:r w:rsidR="007155B2" w:rsidRPr="00502412">
        <w:rPr>
          <w:rFonts w:asciiTheme="minorHAnsi" w:hAnsiTheme="minorHAnsi" w:cstheme="minorHAnsi"/>
          <w:sz w:val="24"/>
          <w:szCs w:val="24"/>
        </w:rPr>
        <w:t>Neill Dalton</w:t>
      </w:r>
      <w:r w:rsidR="007155B2" w:rsidRPr="00502412">
        <w:rPr>
          <w:rFonts w:asciiTheme="minorHAnsi" w:hAnsiTheme="minorHAnsi" w:cstheme="minorHAnsi"/>
          <w:sz w:val="24"/>
          <w:szCs w:val="24"/>
        </w:rPr>
        <w:tab/>
      </w:r>
      <w:r w:rsidR="007155B2" w:rsidRPr="00502412">
        <w:rPr>
          <w:rFonts w:asciiTheme="minorHAnsi" w:hAnsiTheme="minorHAnsi" w:cstheme="minorHAnsi"/>
          <w:sz w:val="24"/>
          <w:szCs w:val="24"/>
        </w:rPr>
        <w:tab/>
      </w:r>
      <w:r w:rsidR="007155B2" w:rsidRPr="00502412">
        <w:rPr>
          <w:rFonts w:asciiTheme="minorHAnsi" w:hAnsiTheme="minorHAnsi" w:cstheme="minorHAnsi"/>
          <w:sz w:val="24"/>
          <w:szCs w:val="24"/>
        </w:rPr>
        <w:tab/>
      </w:r>
      <w:r w:rsidR="007155B2" w:rsidRPr="00502412">
        <w:rPr>
          <w:rFonts w:asciiTheme="minorHAnsi" w:hAnsiTheme="minorHAnsi" w:cstheme="minorHAnsi"/>
          <w:sz w:val="24"/>
          <w:szCs w:val="24"/>
        </w:rPr>
        <w:tab/>
      </w:r>
      <w:r w:rsidR="007155B2" w:rsidRPr="00502412">
        <w:rPr>
          <w:rFonts w:asciiTheme="minorHAnsi" w:hAnsiTheme="minorHAnsi" w:cstheme="minorHAnsi"/>
          <w:sz w:val="24"/>
          <w:szCs w:val="24"/>
        </w:rPr>
        <w:tab/>
        <w:t>Colin Flood</w:t>
      </w:r>
    </w:p>
    <w:p w14:paraId="7C0D8A12" w14:textId="77777777" w:rsidR="002F7424" w:rsidRPr="00D3220F" w:rsidRDefault="002F7424" w:rsidP="00D3220F">
      <w:pPr>
        <w:spacing w:after="0" w:line="360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3220F">
        <w:rPr>
          <w:rFonts w:asciiTheme="minorHAnsi" w:hAnsiTheme="minorHAnsi" w:cstheme="minorHAnsi"/>
          <w:sz w:val="24"/>
          <w:szCs w:val="24"/>
        </w:rPr>
        <w:t xml:space="preserve">John Goldrick </w:t>
      </w:r>
      <w:r w:rsidRPr="00D3220F">
        <w:rPr>
          <w:rFonts w:asciiTheme="minorHAnsi" w:hAnsiTheme="minorHAnsi" w:cstheme="minorHAnsi"/>
          <w:sz w:val="24"/>
          <w:szCs w:val="24"/>
        </w:rPr>
        <w:tab/>
      </w:r>
      <w:r w:rsidRPr="00D3220F">
        <w:rPr>
          <w:rFonts w:asciiTheme="minorHAnsi" w:hAnsiTheme="minorHAnsi" w:cstheme="minorHAnsi"/>
          <w:sz w:val="24"/>
          <w:szCs w:val="24"/>
        </w:rPr>
        <w:tab/>
      </w:r>
      <w:r w:rsidRPr="00D3220F">
        <w:rPr>
          <w:rFonts w:asciiTheme="minorHAnsi" w:hAnsiTheme="minorHAnsi" w:cstheme="minorHAnsi"/>
          <w:sz w:val="24"/>
          <w:szCs w:val="24"/>
        </w:rPr>
        <w:tab/>
      </w:r>
      <w:r w:rsidRPr="00D3220F">
        <w:rPr>
          <w:rFonts w:asciiTheme="minorHAnsi" w:hAnsiTheme="minorHAnsi" w:cstheme="minorHAnsi"/>
          <w:sz w:val="24"/>
          <w:szCs w:val="24"/>
        </w:rPr>
        <w:tab/>
      </w:r>
      <w:r w:rsidRPr="00D3220F">
        <w:rPr>
          <w:rFonts w:asciiTheme="minorHAnsi" w:hAnsiTheme="minorHAnsi" w:cstheme="minorHAnsi"/>
          <w:sz w:val="24"/>
          <w:szCs w:val="24"/>
        </w:rPr>
        <w:tab/>
        <w:t>Darren Browne</w:t>
      </w:r>
    </w:p>
    <w:p w14:paraId="7C0D8A13" w14:textId="77777777" w:rsidR="00972812" w:rsidRPr="00DC002C" w:rsidRDefault="00972812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C0D8A14" w14:textId="77777777" w:rsidR="002F7424" w:rsidRPr="00DC002C" w:rsidRDefault="002F7424" w:rsidP="00D3220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u w:val="single"/>
        </w:rPr>
      </w:pPr>
      <w:r w:rsidRPr="00DC002C">
        <w:rPr>
          <w:sz w:val="24"/>
          <w:szCs w:val="24"/>
          <w:u w:val="single"/>
        </w:rPr>
        <w:t xml:space="preserve">Minutes &amp; Actions of Meeting of </w:t>
      </w:r>
      <w:r w:rsidR="005523E1" w:rsidRPr="00DC002C">
        <w:rPr>
          <w:sz w:val="24"/>
          <w:szCs w:val="24"/>
          <w:u w:val="single"/>
        </w:rPr>
        <w:t>10</w:t>
      </w:r>
      <w:r w:rsidR="00F042A3" w:rsidRPr="00DC002C">
        <w:rPr>
          <w:sz w:val="24"/>
          <w:szCs w:val="24"/>
          <w:u w:val="single"/>
        </w:rPr>
        <w:t xml:space="preserve"> Dec</w:t>
      </w:r>
      <w:r w:rsidR="00972812" w:rsidRPr="00DC002C">
        <w:rPr>
          <w:sz w:val="24"/>
          <w:szCs w:val="24"/>
          <w:u w:val="single"/>
        </w:rPr>
        <w:t>ember 2019</w:t>
      </w:r>
    </w:p>
    <w:p w14:paraId="7C0D8A15" w14:textId="77777777" w:rsidR="002F7424" w:rsidRPr="00DC002C" w:rsidRDefault="003761C1" w:rsidP="00D3220F">
      <w:pPr>
        <w:spacing w:after="0" w:line="360" w:lineRule="auto"/>
        <w:ind w:firstLine="501"/>
        <w:jc w:val="both"/>
        <w:rPr>
          <w:rFonts w:asciiTheme="minorHAnsi" w:hAnsiTheme="minorHAnsi" w:cstheme="minorHAnsi"/>
          <w:sz w:val="24"/>
          <w:szCs w:val="24"/>
        </w:rPr>
      </w:pPr>
      <w:r w:rsidRPr="00DC002C">
        <w:rPr>
          <w:rFonts w:asciiTheme="minorHAnsi" w:hAnsiTheme="minorHAnsi" w:cstheme="minorHAnsi"/>
          <w:sz w:val="24"/>
          <w:szCs w:val="24"/>
        </w:rPr>
        <w:t>An amendment was agreed to the minutes.</w:t>
      </w:r>
    </w:p>
    <w:p w14:paraId="7C0D8A16" w14:textId="77777777" w:rsidR="002F7424" w:rsidRPr="00DC002C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0D8A17" w14:textId="77777777" w:rsidR="002F7424" w:rsidRPr="00DC002C" w:rsidRDefault="002F7424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C002C">
        <w:rPr>
          <w:rFonts w:asciiTheme="minorHAnsi" w:hAnsiTheme="minorHAnsi" w:cstheme="minorHAnsi"/>
          <w:sz w:val="24"/>
          <w:szCs w:val="24"/>
          <w:u w:val="single"/>
        </w:rPr>
        <w:t>Declaration of any conflicts of interest</w:t>
      </w:r>
    </w:p>
    <w:p w14:paraId="7C0D8A18" w14:textId="77777777" w:rsidR="002F7424" w:rsidRPr="00DC002C" w:rsidRDefault="002F7424" w:rsidP="00D3220F">
      <w:pPr>
        <w:spacing w:after="0" w:line="360" w:lineRule="auto"/>
        <w:ind w:firstLine="501"/>
        <w:jc w:val="both"/>
        <w:rPr>
          <w:rFonts w:asciiTheme="minorHAnsi" w:hAnsiTheme="minorHAnsi" w:cstheme="minorHAnsi"/>
          <w:sz w:val="24"/>
          <w:szCs w:val="24"/>
        </w:rPr>
      </w:pPr>
      <w:r w:rsidRPr="00DC002C">
        <w:rPr>
          <w:rFonts w:asciiTheme="minorHAnsi" w:hAnsiTheme="minorHAnsi" w:cstheme="minorHAnsi"/>
          <w:sz w:val="24"/>
          <w:szCs w:val="24"/>
        </w:rPr>
        <w:t>There were no declarations of conflicts of interest from the Board.</w:t>
      </w:r>
    </w:p>
    <w:p w14:paraId="7C0D8A19" w14:textId="77777777" w:rsidR="002F7424" w:rsidRPr="00DC002C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0D8A1A" w14:textId="77777777" w:rsidR="002F7424" w:rsidRPr="00DC002C" w:rsidRDefault="002F7424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C002C">
        <w:rPr>
          <w:rFonts w:asciiTheme="minorHAnsi" w:hAnsiTheme="minorHAnsi" w:cstheme="minorHAnsi"/>
          <w:sz w:val="24"/>
          <w:szCs w:val="24"/>
          <w:u w:val="single"/>
        </w:rPr>
        <w:t>Matters Arising</w:t>
      </w:r>
    </w:p>
    <w:p w14:paraId="7C0D8A1B" w14:textId="77777777" w:rsidR="002F7424" w:rsidRPr="00DC002C" w:rsidRDefault="0050790B" w:rsidP="00D3220F">
      <w:pPr>
        <w:spacing w:after="0" w:line="360" w:lineRule="auto"/>
        <w:ind w:firstLine="501"/>
        <w:jc w:val="both"/>
        <w:rPr>
          <w:rFonts w:asciiTheme="minorHAnsi" w:hAnsiTheme="minorHAnsi" w:cstheme="minorHAnsi"/>
          <w:sz w:val="24"/>
          <w:szCs w:val="24"/>
        </w:rPr>
      </w:pPr>
      <w:r w:rsidRPr="00DC002C">
        <w:rPr>
          <w:rFonts w:asciiTheme="minorHAnsi" w:hAnsiTheme="minorHAnsi" w:cstheme="minorHAnsi"/>
          <w:sz w:val="24"/>
          <w:szCs w:val="24"/>
        </w:rPr>
        <w:t>No matters arising</w:t>
      </w:r>
      <w:r w:rsidR="00F042A3" w:rsidRPr="00DC002C">
        <w:rPr>
          <w:rFonts w:asciiTheme="minorHAnsi" w:hAnsiTheme="minorHAnsi" w:cstheme="minorHAnsi"/>
          <w:sz w:val="24"/>
          <w:szCs w:val="24"/>
        </w:rPr>
        <w:t>.</w:t>
      </w:r>
    </w:p>
    <w:p w14:paraId="7C0D8A1C" w14:textId="77777777" w:rsidR="002F7424" w:rsidRPr="00DC002C" w:rsidRDefault="002F742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0D8A1D" w14:textId="77777777" w:rsidR="0050790B" w:rsidRPr="00D3220F" w:rsidRDefault="00972812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3220F">
        <w:rPr>
          <w:rFonts w:asciiTheme="minorHAnsi" w:hAnsiTheme="minorHAnsi" w:cstheme="minorHAnsi"/>
          <w:sz w:val="24"/>
          <w:szCs w:val="24"/>
          <w:u w:val="single"/>
        </w:rPr>
        <w:t xml:space="preserve">PI </w:t>
      </w:r>
      <w:r w:rsidR="00F042A3" w:rsidRPr="00D3220F">
        <w:rPr>
          <w:rFonts w:asciiTheme="minorHAnsi" w:hAnsiTheme="minorHAnsi" w:cstheme="minorHAnsi"/>
          <w:sz w:val="24"/>
          <w:szCs w:val="24"/>
          <w:u w:val="single"/>
        </w:rPr>
        <w:t>Working Group</w:t>
      </w:r>
    </w:p>
    <w:p w14:paraId="7C0D8A1E" w14:textId="77777777" w:rsidR="00A27A42" w:rsidRPr="00502412" w:rsidRDefault="002A74E9" w:rsidP="00D3220F">
      <w:pPr>
        <w:pStyle w:val="ListParagraph"/>
        <w:spacing w:after="0"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B2C85" w:rsidRPr="00502412">
        <w:rPr>
          <w:sz w:val="24"/>
          <w:szCs w:val="24"/>
        </w:rPr>
        <w:t>PI Sub</w:t>
      </w:r>
      <w:r w:rsidR="005523E1">
        <w:rPr>
          <w:sz w:val="24"/>
          <w:szCs w:val="24"/>
        </w:rPr>
        <w:t>g</w:t>
      </w:r>
      <w:r w:rsidR="007B2C85" w:rsidRPr="00502412">
        <w:rPr>
          <w:sz w:val="24"/>
          <w:szCs w:val="24"/>
        </w:rPr>
        <w:t>roup</w:t>
      </w:r>
      <w:r w:rsidR="001B5734" w:rsidRPr="00502412">
        <w:rPr>
          <w:sz w:val="24"/>
          <w:szCs w:val="24"/>
        </w:rPr>
        <w:t xml:space="preserve"> </w:t>
      </w:r>
      <w:r w:rsidR="00863FAE">
        <w:rPr>
          <w:sz w:val="24"/>
          <w:szCs w:val="24"/>
        </w:rPr>
        <w:t>Chair provided</w:t>
      </w:r>
      <w:r w:rsidR="00863FAE" w:rsidRPr="00502412">
        <w:rPr>
          <w:sz w:val="24"/>
          <w:szCs w:val="24"/>
        </w:rPr>
        <w:t xml:space="preserve"> </w:t>
      </w:r>
      <w:r w:rsidR="0050790B" w:rsidRPr="00502412">
        <w:rPr>
          <w:sz w:val="24"/>
          <w:szCs w:val="24"/>
        </w:rPr>
        <w:t>an update on the</w:t>
      </w:r>
      <w:r w:rsidR="00863FAE">
        <w:rPr>
          <w:sz w:val="24"/>
          <w:szCs w:val="24"/>
        </w:rPr>
        <w:t xml:space="preserve"> guidelines for the 2019</w:t>
      </w:r>
      <w:r w:rsidR="0050790B" w:rsidRPr="00502412">
        <w:rPr>
          <w:sz w:val="24"/>
          <w:szCs w:val="24"/>
        </w:rPr>
        <w:t xml:space="preserve"> PI Report. </w:t>
      </w:r>
      <w:r w:rsidR="00F042A3" w:rsidRPr="00502412">
        <w:rPr>
          <w:sz w:val="24"/>
          <w:szCs w:val="24"/>
        </w:rPr>
        <w:t xml:space="preserve">A meeting was held with the OPR </w:t>
      </w:r>
      <w:r w:rsidR="00A27A42">
        <w:rPr>
          <w:sz w:val="24"/>
          <w:szCs w:val="24"/>
        </w:rPr>
        <w:t xml:space="preserve">in December to </w:t>
      </w:r>
      <w:r w:rsidR="00196780">
        <w:rPr>
          <w:sz w:val="24"/>
          <w:szCs w:val="24"/>
        </w:rPr>
        <w:t>discuss the role of the OPR</w:t>
      </w:r>
      <w:r w:rsidR="00FC57B0">
        <w:rPr>
          <w:sz w:val="24"/>
          <w:szCs w:val="24"/>
        </w:rPr>
        <w:t xml:space="preserve"> in relation to performance indicators and review of local authorities</w:t>
      </w:r>
      <w:r w:rsidR="00F042A3" w:rsidRPr="00502412">
        <w:rPr>
          <w:sz w:val="24"/>
          <w:szCs w:val="24"/>
        </w:rPr>
        <w:t>.</w:t>
      </w:r>
      <w:r w:rsidR="002019D7">
        <w:rPr>
          <w:sz w:val="24"/>
          <w:szCs w:val="24"/>
        </w:rPr>
        <w:t xml:space="preserve"> It was agreed that NOAC would continue to work with the OPR</w:t>
      </w:r>
      <w:r w:rsidR="00DF3627">
        <w:rPr>
          <w:sz w:val="24"/>
          <w:szCs w:val="24"/>
        </w:rPr>
        <w:t>.</w:t>
      </w:r>
    </w:p>
    <w:p w14:paraId="7C0D8A1F" w14:textId="77777777" w:rsidR="00A27A42" w:rsidRPr="00502412" w:rsidRDefault="00A27A42" w:rsidP="00D3220F">
      <w:pPr>
        <w:pStyle w:val="ListParagraph"/>
        <w:spacing w:after="0"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relation to the 2018 PI Report, </w:t>
      </w:r>
      <w:r w:rsidRPr="00502412">
        <w:rPr>
          <w:sz w:val="24"/>
          <w:szCs w:val="24"/>
        </w:rPr>
        <w:t xml:space="preserve">South Dublin County Council </w:t>
      </w:r>
      <w:r>
        <w:rPr>
          <w:sz w:val="24"/>
          <w:szCs w:val="24"/>
        </w:rPr>
        <w:t xml:space="preserve">had provided a </w:t>
      </w:r>
      <w:r w:rsidRPr="00502412">
        <w:rPr>
          <w:sz w:val="24"/>
          <w:szCs w:val="24"/>
        </w:rPr>
        <w:t xml:space="preserve">detailed </w:t>
      </w:r>
      <w:r>
        <w:rPr>
          <w:sz w:val="24"/>
          <w:szCs w:val="24"/>
        </w:rPr>
        <w:t xml:space="preserve">reply to a query from NOAC regarding their increase in the certified </w:t>
      </w:r>
      <w:r w:rsidRPr="00502412">
        <w:rPr>
          <w:sz w:val="24"/>
          <w:szCs w:val="24"/>
        </w:rPr>
        <w:t>sick leave</w:t>
      </w:r>
      <w:r>
        <w:rPr>
          <w:sz w:val="24"/>
          <w:szCs w:val="24"/>
        </w:rPr>
        <w:t xml:space="preserve"> rate</w:t>
      </w:r>
      <w:r w:rsidR="005523E1">
        <w:rPr>
          <w:sz w:val="24"/>
          <w:szCs w:val="24"/>
        </w:rPr>
        <w:t xml:space="preserve"> which the PI Subgroup are satisfied with.</w:t>
      </w:r>
    </w:p>
    <w:p w14:paraId="7C0D8A20" w14:textId="77777777" w:rsidR="00196780" w:rsidRPr="002C5BE9" w:rsidRDefault="00196780" w:rsidP="00D3220F">
      <w:pPr>
        <w:pStyle w:val="ListParagraph"/>
        <w:spacing w:after="0" w:line="360" w:lineRule="auto"/>
        <w:ind w:left="501"/>
        <w:jc w:val="both"/>
      </w:pPr>
      <w:r w:rsidRPr="005A36EE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PI 2019 </w:t>
      </w:r>
      <w:r w:rsidRPr="005A36EE">
        <w:rPr>
          <w:rFonts w:asciiTheme="minorHAnsi" w:hAnsiTheme="minorHAnsi" w:cstheme="minorHAnsi"/>
          <w:sz w:val="24"/>
          <w:szCs w:val="24"/>
        </w:rPr>
        <w:t>Guidelines</w:t>
      </w:r>
      <w:r>
        <w:rPr>
          <w:rFonts w:asciiTheme="minorHAnsi" w:hAnsiTheme="minorHAnsi" w:cstheme="minorHAnsi"/>
          <w:sz w:val="24"/>
          <w:szCs w:val="24"/>
        </w:rPr>
        <w:t xml:space="preserve"> were presented </w:t>
      </w:r>
      <w:r w:rsidR="00DF3627">
        <w:rPr>
          <w:rFonts w:asciiTheme="minorHAnsi" w:hAnsiTheme="minorHAnsi" w:cstheme="minorHAnsi"/>
          <w:sz w:val="24"/>
          <w:szCs w:val="24"/>
        </w:rPr>
        <w:t xml:space="preserve">and approved </w:t>
      </w:r>
      <w:r w:rsidR="00C67C54">
        <w:rPr>
          <w:rFonts w:asciiTheme="minorHAnsi" w:hAnsiTheme="minorHAnsi" w:cstheme="minorHAnsi"/>
          <w:sz w:val="24"/>
          <w:szCs w:val="24"/>
        </w:rPr>
        <w:t xml:space="preserve">by NOAC </w:t>
      </w:r>
      <w:r>
        <w:rPr>
          <w:rFonts w:asciiTheme="minorHAnsi" w:hAnsiTheme="minorHAnsi" w:cstheme="minorHAnsi"/>
          <w:sz w:val="24"/>
          <w:szCs w:val="24"/>
        </w:rPr>
        <w:t xml:space="preserve">subject to </w:t>
      </w:r>
      <w:r w:rsidRPr="005A36EE">
        <w:rPr>
          <w:rFonts w:asciiTheme="minorHAnsi" w:hAnsiTheme="minorHAnsi" w:cstheme="minorHAnsi"/>
          <w:sz w:val="24"/>
          <w:szCs w:val="24"/>
        </w:rPr>
        <w:t xml:space="preserve">amendments to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A36EE">
        <w:rPr>
          <w:rFonts w:asciiTheme="minorHAnsi" w:hAnsiTheme="minorHAnsi" w:cstheme="minorHAnsi"/>
          <w:sz w:val="24"/>
          <w:szCs w:val="24"/>
        </w:rPr>
        <w:t>ibrary</w:t>
      </w:r>
      <w:r>
        <w:rPr>
          <w:rFonts w:asciiTheme="minorHAnsi" w:hAnsiTheme="minorHAnsi" w:cstheme="minorHAnsi"/>
          <w:sz w:val="24"/>
          <w:szCs w:val="24"/>
        </w:rPr>
        <w:t>, Road Works and a new</w:t>
      </w:r>
      <w:r w:rsidRPr="005A36EE">
        <w:rPr>
          <w:rFonts w:asciiTheme="minorHAnsi" w:hAnsiTheme="minorHAnsi" w:cstheme="minorHAnsi"/>
          <w:sz w:val="24"/>
          <w:szCs w:val="24"/>
        </w:rPr>
        <w:t xml:space="preserve"> LA energy efficiency</w:t>
      </w:r>
      <w:r>
        <w:rPr>
          <w:rFonts w:asciiTheme="minorHAnsi" w:hAnsiTheme="minorHAnsi" w:cstheme="minorHAnsi"/>
          <w:sz w:val="24"/>
          <w:szCs w:val="24"/>
        </w:rPr>
        <w:t xml:space="preserve"> PI</w:t>
      </w:r>
      <w:r w:rsidRPr="005A36EE">
        <w:rPr>
          <w:rFonts w:asciiTheme="minorHAnsi" w:hAnsiTheme="minorHAnsi" w:cstheme="minorHAnsi"/>
          <w:sz w:val="24"/>
          <w:szCs w:val="24"/>
        </w:rPr>
        <w:t xml:space="preserve">. The Guidelines </w:t>
      </w:r>
      <w:r w:rsidRPr="008C6A76">
        <w:rPr>
          <w:sz w:val="24"/>
          <w:szCs w:val="24"/>
        </w:rPr>
        <w:t>will be circulated once finalised.</w:t>
      </w:r>
      <w:r w:rsidRPr="005A36EE">
        <w:t xml:space="preserve"> </w:t>
      </w:r>
      <w:r w:rsidR="00DF3627">
        <w:rPr>
          <w:sz w:val="24"/>
          <w:szCs w:val="24"/>
        </w:rPr>
        <w:t xml:space="preserve">Following the recent CCMA/LGMA Climate change report the </w:t>
      </w:r>
      <w:r w:rsidR="008C6A76">
        <w:rPr>
          <w:sz w:val="24"/>
          <w:szCs w:val="24"/>
        </w:rPr>
        <w:t>chair of</w:t>
      </w:r>
      <w:r w:rsidR="00DF3627">
        <w:rPr>
          <w:sz w:val="24"/>
          <w:szCs w:val="24"/>
        </w:rPr>
        <w:t xml:space="preserve"> the sub group </w:t>
      </w:r>
      <w:r w:rsidR="00905E9E">
        <w:rPr>
          <w:sz w:val="24"/>
          <w:szCs w:val="24"/>
        </w:rPr>
        <w:t xml:space="preserve">noted the work that </w:t>
      </w:r>
      <w:r w:rsidR="008C6A76">
        <w:rPr>
          <w:sz w:val="24"/>
          <w:szCs w:val="24"/>
        </w:rPr>
        <w:t>is</w:t>
      </w:r>
      <w:r w:rsidR="00905E9E">
        <w:rPr>
          <w:sz w:val="24"/>
          <w:szCs w:val="24"/>
        </w:rPr>
        <w:t xml:space="preserve"> being done in this area and </w:t>
      </w:r>
      <w:r w:rsidR="00DF3627">
        <w:rPr>
          <w:sz w:val="24"/>
          <w:szCs w:val="24"/>
        </w:rPr>
        <w:t>suggested that work</w:t>
      </w:r>
      <w:r w:rsidR="00905E9E">
        <w:rPr>
          <w:sz w:val="24"/>
          <w:szCs w:val="24"/>
        </w:rPr>
        <w:t xml:space="preserve"> </w:t>
      </w:r>
      <w:r w:rsidR="008C6A76">
        <w:rPr>
          <w:sz w:val="24"/>
          <w:szCs w:val="24"/>
        </w:rPr>
        <w:t>is</w:t>
      </w:r>
      <w:r w:rsidR="00905E9E">
        <w:rPr>
          <w:sz w:val="24"/>
          <w:szCs w:val="24"/>
        </w:rPr>
        <w:t xml:space="preserve"> </w:t>
      </w:r>
      <w:r w:rsidR="008C6A76">
        <w:rPr>
          <w:sz w:val="24"/>
          <w:szCs w:val="24"/>
        </w:rPr>
        <w:t>underway</w:t>
      </w:r>
      <w:r w:rsidR="00905E9E">
        <w:rPr>
          <w:sz w:val="24"/>
          <w:szCs w:val="24"/>
        </w:rPr>
        <w:t xml:space="preserve"> for a future PI.</w:t>
      </w:r>
    </w:p>
    <w:p w14:paraId="7C0D8A21" w14:textId="77777777" w:rsidR="00196780" w:rsidRDefault="00DF3627" w:rsidP="00D3220F">
      <w:pPr>
        <w:pStyle w:val="ListParagraph"/>
        <w:spacing w:after="0"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>Validation visit locations</w:t>
      </w:r>
      <w:r w:rsidR="00905E9E">
        <w:rPr>
          <w:sz w:val="24"/>
          <w:szCs w:val="24"/>
        </w:rPr>
        <w:t xml:space="preserve"> for 2020</w:t>
      </w:r>
      <w:r>
        <w:rPr>
          <w:sz w:val="24"/>
          <w:szCs w:val="24"/>
        </w:rPr>
        <w:t xml:space="preserve"> were identified by the</w:t>
      </w:r>
      <w:r w:rsidR="00196780">
        <w:rPr>
          <w:sz w:val="24"/>
          <w:szCs w:val="24"/>
        </w:rPr>
        <w:t xml:space="preserve"> </w:t>
      </w:r>
      <w:r w:rsidR="008C6A76">
        <w:rPr>
          <w:sz w:val="24"/>
          <w:szCs w:val="24"/>
        </w:rPr>
        <w:t>s</w:t>
      </w:r>
      <w:r w:rsidR="00196780">
        <w:rPr>
          <w:sz w:val="24"/>
          <w:szCs w:val="24"/>
        </w:rPr>
        <w:t>ubgroup</w:t>
      </w:r>
      <w:r>
        <w:rPr>
          <w:sz w:val="24"/>
          <w:szCs w:val="24"/>
        </w:rPr>
        <w:t xml:space="preserve"> prior to the NOAC meeting and </w:t>
      </w:r>
      <w:r w:rsidR="008C6A76">
        <w:rPr>
          <w:sz w:val="24"/>
          <w:szCs w:val="24"/>
        </w:rPr>
        <w:t xml:space="preserve">it was </w:t>
      </w:r>
      <w:r>
        <w:rPr>
          <w:sz w:val="24"/>
          <w:szCs w:val="24"/>
        </w:rPr>
        <w:t>request</w:t>
      </w:r>
      <w:r w:rsidR="008C6A76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8C6A76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additional member support </w:t>
      </w:r>
      <w:r w:rsidR="008C6A76">
        <w:rPr>
          <w:sz w:val="24"/>
          <w:szCs w:val="24"/>
        </w:rPr>
        <w:t xml:space="preserve">be available </w:t>
      </w:r>
      <w:r>
        <w:rPr>
          <w:sz w:val="24"/>
          <w:szCs w:val="24"/>
        </w:rPr>
        <w:t>in order to carry out these visits.</w:t>
      </w:r>
      <w:r w:rsidR="00196780">
        <w:rPr>
          <w:sz w:val="24"/>
          <w:szCs w:val="24"/>
        </w:rPr>
        <w:t xml:space="preserve"> One member </w:t>
      </w:r>
      <w:r>
        <w:rPr>
          <w:sz w:val="24"/>
          <w:szCs w:val="24"/>
        </w:rPr>
        <w:t xml:space="preserve">agreed and other members are to notify the </w:t>
      </w:r>
      <w:r w:rsidR="00196780">
        <w:rPr>
          <w:sz w:val="24"/>
          <w:szCs w:val="24"/>
        </w:rPr>
        <w:t>Secretariat</w:t>
      </w:r>
      <w:r>
        <w:rPr>
          <w:sz w:val="24"/>
          <w:szCs w:val="24"/>
        </w:rPr>
        <w:t xml:space="preserve"> if available</w:t>
      </w:r>
      <w:r w:rsidR="00196780">
        <w:rPr>
          <w:sz w:val="24"/>
          <w:szCs w:val="24"/>
        </w:rPr>
        <w:t>.</w:t>
      </w:r>
    </w:p>
    <w:p w14:paraId="7C0D8A22" w14:textId="77777777" w:rsidR="00A66DA4" w:rsidRDefault="00A66DA4" w:rsidP="00D3220F">
      <w:pPr>
        <w:pStyle w:val="ListParagraph"/>
        <w:spacing w:after="0"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>The Sub</w:t>
      </w:r>
      <w:r w:rsidR="00196780">
        <w:rPr>
          <w:sz w:val="24"/>
          <w:szCs w:val="24"/>
        </w:rPr>
        <w:t>g</w:t>
      </w:r>
      <w:r w:rsidR="005F220B">
        <w:rPr>
          <w:sz w:val="24"/>
          <w:szCs w:val="24"/>
        </w:rPr>
        <w:t>roup</w:t>
      </w:r>
      <w:r>
        <w:rPr>
          <w:sz w:val="24"/>
          <w:szCs w:val="24"/>
        </w:rPr>
        <w:t xml:space="preserve"> Chair extended an invite to all</w:t>
      </w:r>
      <w:r w:rsidR="00DF3627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to the PI Workshop meeting on 27 February 2020.</w:t>
      </w:r>
      <w:r w:rsidR="00196780">
        <w:rPr>
          <w:sz w:val="24"/>
          <w:szCs w:val="24"/>
        </w:rPr>
        <w:t xml:space="preserve"> </w:t>
      </w:r>
    </w:p>
    <w:p w14:paraId="7C0D8A23" w14:textId="77777777" w:rsidR="00A27A42" w:rsidRPr="00D3220F" w:rsidRDefault="00A27A42" w:rsidP="00D3220F">
      <w:pPr>
        <w:spacing w:after="0" w:line="360" w:lineRule="auto"/>
        <w:jc w:val="both"/>
        <w:rPr>
          <w:sz w:val="24"/>
          <w:szCs w:val="24"/>
        </w:rPr>
      </w:pPr>
    </w:p>
    <w:p w14:paraId="7C0D8A24" w14:textId="77777777" w:rsidR="00994981" w:rsidRPr="00D3220F" w:rsidRDefault="00994981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Communications and Customer Service Working Group</w:t>
      </w:r>
    </w:p>
    <w:p w14:paraId="7C0D8A25" w14:textId="77777777" w:rsidR="00684B6F" w:rsidRPr="00D3220F" w:rsidRDefault="00196780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Following a competitive tender </w:t>
      </w:r>
      <w:r w:rsidR="001611E1">
        <w:rPr>
          <w:rFonts w:asciiTheme="minorHAnsi" w:hAnsiTheme="minorHAnsi" w:cstheme="minorHAnsi"/>
          <w:sz w:val="24"/>
          <w:szCs w:val="24"/>
        </w:rPr>
        <w:t>process,</w:t>
      </w:r>
      <w:r>
        <w:rPr>
          <w:rFonts w:asciiTheme="minorHAnsi" w:hAnsiTheme="minorHAnsi" w:cstheme="minorHAnsi"/>
          <w:sz w:val="24"/>
          <w:szCs w:val="24"/>
        </w:rPr>
        <w:t xml:space="preserve"> a successful tenderer </w:t>
      </w:r>
      <w:r w:rsidR="001611E1">
        <w:rPr>
          <w:rFonts w:asciiTheme="minorHAnsi" w:hAnsiTheme="minorHAnsi" w:cstheme="minorHAnsi"/>
          <w:sz w:val="24"/>
          <w:szCs w:val="24"/>
        </w:rPr>
        <w:t>was</w:t>
      </w:r>
      <w:r>
        <w:rPr>
          <w:rFonts w:asciiTheme="minorHAnsi" w:hAnsiTheme="minorHAnsi" w:cstheme="minorHAnsi"/>
          <w:sz w:val="24"/>
          <w:szCs w:val="24"/>
        </w:rPr>
        <w:t xml:space="preserve"> identified and appointed to develop a new </w:t>
      </w:r>
      <w:r w:rsidR="00A52547" w:rsidRPr="00502412">
        <w:rPr>
          <w:rFonts w:asciiTheme="minorHAnsi" w:hAnsiTheme="minorHAnsi" w:cstheme="minorHAnsi"/>
          <w:sz w:val="24"/>
          <w:szCs w:val="24"/>
        </w:rPr>
        <w:t>logo</w:t>
      </w:r>
      <w:r>
        <w:rPr>
          <w:rFonts w:asciiTheme="minorHAnsi" w:hAnsiTheme="minorHAnsi" w:cstheme="minorHAnsi"/>
          <w:sz w:val="24"/>
          <w:szCs w:val="24"/>
        </w:rPr>
        <w:t xml:space="preserve"> for NOAC </w:t>
      </w:r>
      <w:r w:rsidR="00A52547" w:rsidRPr="00502412">
        <w:rPr>
          <w:rFonts w:asciiTheme="minorHAnsi" w:hAnsiTheme="minorHAnsi" w:cstheme="minorHAnsi"/>
          <w:sz w:val="24"/>
          <w:szCs w:val="24"/>
        </w:rPr>
        <w:t>and updating</w:t>
      </w:r>
      <w:r>
        <w:rPr>
          <w:rFonts w:asciiTheme="minorHAnsi" w:hAnsiTheme="minorHAnsi" w:cstheme="minorHAnsi"/>
          <w:sz w:val="24"/>
          <w:szCs w:val="24"/>
        </w:rPr>
        <w:t xml:space="preserve"> its</w:t>
      </w:r>
      <w:r w:rsidR="00994981">
        <w:rPr>
          <w:rFonts w:asciiTheme="minorHAnsi" w:hAnsiTheme="minorHAnsi" w:cstheme="minorHAnsi"/>
          <w:sz w:val="24"/>
          <w:szCs w:val="24"/>
        </w:rPr>
        <w:t xml:space="preserve"> </w:t>
      </w:r>
      <w:r w:rsidR="00A52547" w:rsidRPr="00502412">
        <w:rPr>
          <w:rFonts w:asciiTheme="minorHAnsi" w:hAnsiTheme="minorHAnsi" w:cstheme="minorHAnsi"/>
          <w:sz w:val="24"/>
          <w:szCs w:val="24"/>
        </w:rPr>
        <w:t>website.</w:t>
      </w:r>
      <w:r w:rsidR="00FA4CCE">
        <w:rPr>
          <w:rFonts w:asciiTheme="minorHAnsi" w:hAnsiTheme="minorHAnsi" w:cstheme="minorHAnsi"/>
          <w:sz w:val="24"/>
          <w:szCs w:val="24"/>
        </w:rPr>
        <w:t xml:space="preserve">  Updates to content of existing website will continue.</w:t>
      </w:r>
    </w:p>
    <w:p w14:paraId="7C0D8A26" w14:textId="77777777" w:rsidR="00DF20C8" w:rsidRPr="00FD3381" w:rsidRDefault="00684B6F">
      <w:pPr>
        <w:pStyle w:val="ListParagraph"/>
        <w:spacing w:after="0" w:line="360" w:lineRule="auto"/>
        <w:ind w:left="501"/>
        <w:jc w:val="both"/>
        <w:rPr>
          <w:sz w:val="24"/>
          <w:szCs w:val="24"/>
        </w:rPr>
      </w:pPr>
      <w:r w:rsidRPr="00D118C3">
        <w:rPr>
          <w:rFonts w:asciiTheme="minorHAnsi" w:hAnsiTheme="minorHAnsi" w:cstheme="minorHAnsi"/>
          <w:sz w:val="24"/>
          <w:szCs w:val="24"/>
        </w:rPr>
        <w:t xml:space="preserve">Following a meeting with the LGMA </w:t>
      </w:r>
      <w:r w:rsidR="00D118C3" w:rsidRPr="00D118C3">
        <w:rPr>
          <w:rFonts w:asciiTheme="minorHAnsi" w:hAnsiTheme="minorHAnsi" w:cstheme="minorHAnsi"/>
          <w:sz w:val="24"/>
          <w:szCs w:val="24"/>
        </w:rPr>
        <w:t xml:space="preserve">it was confirmed that </w:t>
      </w:r>
      <w:r w:rsidRPr="00D118C3">
        <w:rPr>
          <w:rFonts w:asciiTheme="minorHAnsi" w:hAnsiTheme="minorHAnsi" w:cstheme="minorHAnsi"/>
          <w:sz w:val="24"/>
          <w:szCs w:val="24"/>
        </w:rPr>
        <w:t xml:space="preserve">will continue to work with NOAC for the </w:t>
      </w:r>
      <w:r w:rsidR="00173B05" w:rsidRPr="00D118C3">
        <w:rPr>
          <w:rFonts w:asciiTheme="minorHAnsi" w:hAnsiTheme="minorHAnsi" w:cstheme="minorHAnsi"/>
          <w:sz w:val="24"/>
          <w:szCs w:val="24"/>
        </w:rPr>
        <w:t xml:space="preserve">publication of the </w:t>
      </w:r>
      <w:r w:rsidRPr="00D118C3">
        <w:rPr>
          <w:rFonts w:asciiTheme="minorHAnsi" w:hAnsiTheme="minorHAnsi" w:cstheme="minorHAnsi"/>
          <w:sz w:val="24"/>
          <w:szCs w:val="24"/>
        </w:rPr>
        <w:t>2019 Customer Service Survey</w:t>
      </w:r>
      <w:r w:rsidR="00921651" w:rsidRPr="00D118C3">
        <w:rPr>
          <w:rFonts w:asciiTheme="minorHAnsi" w:hAnsiTheme="minorHAnsi" w:cstheme="minorHAnsi"/>
          <w:sz w:val="24"/>
          <w:szCs w:val="24"/>
        </w:rPr>
        <w:t>.</w:t>
      </w:r>
      <w:r w:rsidR="00FD3381">
        <w:rPr>
          <w:rFonts w:asciiTheme="minorHAnsi" w:hAnsiTheme="minorHAnsi" w:cstheme="minorHAnsi"/>
          <w:sz w:val="24"/>
          <w:szCs w:val="24"/>
        </w:rPr>
        <w:t xml:space="preserve">  </w:t>
      </w:r>
      <w:r w:rsidR="00905E9E">
        <w:rPr>
          <w:rFonts w:asciiTheme="minorHAnsi" w:hAnsiTheme="minorHAnsi" w:cstheme="minorHAnsi"/>
          <w:sz w:val="24"/>
          <w:szCs w:val="24"/>
        </w:rPr>
        <w:t xml:space="preserve">It was </w:t>
      </w:r>
      <w:r w:rsidR="00FD3381">
        <w:rPr>
          <w:rFonts w:asciiTheme="minorHAnsi" w:hAnsiTheme="minorHAnsi" w:cstheme="minorHAnsi"/>
          <w:sz w:val="24"/>
          <w:szCs w:val="24"/>
        </w:rPr>
        <w:t xml:space="preserve">also </w:t>
      </w:r>
      <w:r w:rsidR="00905E9E">
        <w:rPr>
          <w:rFonts w:asciiTheme="minorHAnsi" w:hAnsiTheme="minorHAnsi" w:cstheme="minorHAnsi"/>
          <w:sz w:val="24"/>
          <w:szCs w:val="24"/>
        </w:rPr>
        <w:t xml:space="preserve">agreed that the </w:t>
      </w:r>
      <w:r w:rsidR="00173B05">
        <w:rPr>
          <w:rFonts w:asciiTheme="minorHAnsi" w:hAnsiTheme="minorHAnsi" w:cstheme="minorHAnsi"/>
          <w:sz w:val="24"/>
          <w:szCs w:val="24"/>
        </w:rPr>
        <w:t xml:space="preserve">Good Practice </w:t>
      </w:r>
      <w:r w:rsidR="00A52547" w:rsidRPr="00D3220F">
        <w:rPr>
          <w:rFonts w:asciiTheme="minorHAnsi" w:hAnsiTheme="minorHAnsi" w:cstheme="minorHAnsi"/>
          <w:sz w:val="24"/>
          <w:szCs w:val="24"/>
        </w:rPr>
        <w:t xml:space="preserve">event </w:t>
      </w:r>
      <w:r w:rsidR="00905E9E">
        <w:rPr>
          <w:rFonts w:asciiTheme="minorHAnsi" w:hAnsiTheme="minorHAnsi" w:cstheme="minorHAnsi"/>
          <w:sz w:val="24"/>
          <w:szCs w:val="24"/>
        </w:rPr>
        <w:t xml:space="preserve">would take place again with the cooperation of the CCMA and the LGMA with </w:t>
      </w:r>
      <w:r w:rsidR="00173B05">
        <w:rPr>
          <w:rFonts w:asciiTheme="minorHAnsi" w:hAnsiTheme="minorHAnsi" w:cstheme="minorHAnsi"/>
          <w:sz w:val="24"/>
          <w:szCs w:val="24"/>
        </w:rPr>
        <w:t>date</w:t>
      </w:r>
      <w:r w:rsidR="00905E9E">
        <w:rPr>
          <w:rFonts w:asciiTheme="minorHAnsi" w:hAnsiTheme="minorHAnsi" w:cstheme="minorHAnsi"/>
          <w:sz w:val="24"/>
          <w:szCs w:val="24"/>
        </w:rPr>
        <w:t xml:space="preserve"> to</w:t>
      </w:r>
      <w:r w:rsidR="00173B05">
        <w:rPr>
          <w:rFonts w:asciiTheme="minorHAnsi" w:hAnsiTheme="minorHAnsi" w:cstheme="minorHAnsi"/>
          <w:sz w:val="24"/>
          <w:szCs w:val="24"/>
        </w:rPr>
        <w:t xml:space="preserve"> be </w:t>
      </w:r>
      <w:r w:rsidR="00173B05" w:rsidRPr="00D3220F">
        <w:rPr>
          <w:rFonts w:asciiTheme="minorHAnsi" w:hAnsiTheme="minorHAnsi" w:cstheme="minorHAnsi"/>
          <w:sz w:val="24"/>
          <w:szCs w:val="24"/>
        </w:rPr>
        <w:t xml:space="preserve">confirmed once </w:t>
      </w:r>
      <w:r w:rsidR="00905E9E">
        <w:rPr>
          <w:rFonts w:asciiTheme="minorHAnsi" w:hAnsiTheme="minorHAnsi" w:cstheme="minorHAnsi"/>
          <w:sz w:val="24"/>
          <w:szCs w:val="24"/>
        </w:rPr>
        <w:t xml:space="preserve">venue is secured and other matters are </w:t>
      </w:r>
      <w:r w:rsidR="00173B05" w:rsidRPr="00D3220F">
        <w:rPr>
          <w:rFonts w:asciiTheme="minorHAnsi" w:hAnsiTheme="minorHAnsi" w:cstheme="minorHAnsi"/>
          <w:sz w:val="24"/>
          <w:szCs w:val="24"/>
        </w:rPr>
        <w:t>clarifi</w:t>
      </w:r>
      <w:r w:rsidR="00905E9E">
        <w:rPr>
          <w:rFonts w:asciiTheme="minorHAnsi" w:hAnsiTheme="minorHAnsi" w:cstheme="minorHAnsi"/>
          <w:sz w:val="24"/>
          <w:szCs w:val="24"/>
        </w:rPr>
        <w:t xml:space="preserve">ed. It is expected that it will take place in </w:t>
      </w:r>
      <w:r w:rsidR="00FD3381">
        <w:rPr>
          <w:rFonts w:asciiTheme="minorHAnsi" w:hAnsiTheme="minorHAnsi" w:cstheme="minorHAnsi"/>
          <w:sz w:val="24"/>
          <w:szCs w:val="24"/>
        </w:rPr>
        <w:t xml:space="preserve">late </w:t>
      </w:r>
      <w:r w:rsidR="00905E9E">
        <w:rPr>
          <w:rFonts w:asciiTheme="minorHAnsi" w:hAnsiTheme="minorHAnsi" w:cstheme="minorHAnsi"/>
          <w:sz w:val="24"/>
          <w:szCs w:val="24"/>
        </w:rPr>
        <w:t>April 2020</w:t>
      </w:r>
      <w:r w:rsidR="00FD3381">
        <w:rPr>
          <w:rFonts w:asciiTheme="minorHAnsi" w:hAnsiTheme="minorHAnsi" w:cstheme="minorHAnsi"/>
          <w:sz w:val="24"/>
          <w:szCs w:val="24"/>
        </w:rPr>
        <w:t xml:space="preserve"> or as an alternative end of March 2020.  It was also agreed that </w:t>
      </w:r>
      <w:r w:rsidR="00A52547" w:rsidRPr="00FD3381">
        <w:rPr>
          <w:sz w:val="24"/>
          <w:szCs w:val="24"/>
        </w:rPr>
        <w:t xml:space="preserve">Board members </w:t>
      </w:r>
      <w:r w:rsidR="00173B05" w:rsidRPr="00FD3381">
        <w:rPr>
          <w:sz w:val="24"/>
          <w:szCs w:val="24"/>
        </w:rPr>
        <w:t>will</w:t>
      </w:r>
      <w:r w:rsidR="00A52547" w:rsidRPr="00FD3381">
        <w:rPr>
          <w:sz w:val="24"/>
          <w:szCs w:val="24"/>
        </w:rPr>
        <w:t xml:space="preserve"> revert to the Secretariat with any suggested items for the event.</w:t>
      </w:r>
    </w:p>
    <w:p w14:paraId="7C0D8A27" w14:textId="77777777" w:rsidR="00DF20C8" w:rsidRPr="00502412" w:rsidRDefault="00DF20C8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</w:p>
    <w:p w14:paraId="7C0D8A28" w14:textId="77777777" w:rsidR="00DF20C8" w:rsidRPr="00502412" w:rsidRDefault="00DF20C8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02412">
        <w:rPr>
          <w:rFonts w:asciiTheme="minorHAnsi" w:hAnsiTheme="minorHAnsi" w:cstheme="minorHAnsi"/>
          <w:sz w:val="24"/>
          <w:szCs w:val="24"/>
          <w:u w:val="single"/>
        </w:rPr>
        <w:t>NOAC review of Corporate Plans</w:t>
      </w:r>
    </w:p>
    <w:p w14:paraId="7C0D8A29" w14:textId="77777777" w:rsidR="00FB0A8D" w:rsidRDefault="00B864E6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 w:rsidRPr="00FD3381">
        <w:rPr>
          <w:rFonts w:asciiTheme="minorHAnsi" w:hAnsiTheme="minorHAnsi" w:cstheme="minorHAnsi"/>
          <w:sz w:val="24"/>
          <w:szCs w:val="24"/>
        </w:rPr>
        <w:t xml:space="preserve">Preliminary work has been commenced on the </w:t>
      </w:r>
      <w:r w:rsidR="00FD3381">
        <w:rPr>
          <w:rFonts w:asciiTheme="minorHAnsi" w:hAnsiTheme="minorHAnsi" w:cstheme="minorHAnsi"/>
          <w:sz w:val="24"/>
          <w:szCs w:val="24"/>
        </w:rPr>
        <w:t xml:space="preserve">review of LA </w:t>
      </w:r>
      <w:r w:rsidRPr="00FD3381">
        <w:rPr>
          <w:rFonts w:asciiTheme="minorHAnsi" w:hAnsiTheme="minorHAnsi" w:cstheme="minorHAnsi"/>
          <w:sz w:val="24"/>
          <w:szCs w:val="24"/>
        </w:rPr>
        <w:t>Corporate Plans</w:t>
      </w:r>
      <w:r w:rsidRPr="00502412">
        <w:rPr>
          <w:rFonts w:asciiTheme="minorHAnsi" w:hAnsiTheme="minorHAnsi" w:cstheme="minorHAnsi"/>
          <w:sz w:val="24"/>
          <w:szCs w:val="24"/>
        </w:rPr>
        <w:t xml:space="preserve">. </w:t>
      </w:r>
      <w:r w:rsidR="00FD3381">
        <w:rPr>
          <w:rFonts w:asciiTheme="minorHAnsi" w:hAnsiTheme="minorHAnsi" w:cstheme="minorHAnsi"/>
          <w:sz w:val="24"/>
          <w:szCs w:val="24"/>
        </w:rPr>
        <w:t xml:space="preserve"> </w:t>
      </w:r>
      <w:r w:rsidR="00AF2C02">
        <w:rPr>
          <w:rFonts w:asciiTheme="minorHAnsi" w:hAnsiTheme="minorHAnsi" w:cstheme="minorHAnsi"/>
          <w:sz w:val="24"/>
          <w:szCs w:val="24"/>
        </w:rPr>
        <w:t xml:space="preserve">All Corporate Plans from the LAs </w:t>
      </w:r>
      <w:r w:rsidRPr="00502412">
        <w:rPr>
          <w:rFonts w:asciiTheme="minorHAnsi" w:hAnsiTheme="minorHAnsi" w:cstheme="minorHAnsi"/>
          <w:sz w:val="24"/>
          <w:szCs w:val="24"/>
        </w:rPr>
        <w:t xml:space="preserve">should have been </w:t>
      </w:r>
      <w:r w:rsidR="00AF2C02">
        <w:rPr>
          <w:rFonts w:asciiTheme="minorHAnsi" w:hAnsiTheme="minorHAnsi" w:cstheme="minorHAnsi"/>
          <w:sz w:val="24"/>
          <w:szCs w:val="24"/>
        </w:rPr>
        <w:t>received</w:t>
      </w:r>
      <w:r w:rsidR="00AF2C02" w:rsidRPr="00502412">
        <w:rPr>
          <w:rFonts w:asciiTheme="minorHAnsi" w:hAnsiTheme="minorHAnsi" w:cstheme="minorHAnsi"/>
          <w:sz w:val="24"/>
          <w:szCs w:val="24"/>
        </w:rPr>
        <w:t xml:space="preserve"> </w:t>
      </w:r>
      <w:r w:rsidR="00AF2C02">
        <w:rPr>
          <w:rFonts w:asciiTheme="minorHAnsi" w:hAnsiTheme="minorHAnsi" w:cstheme="minorHAnsi"/>
          <w:sz w:val="24"/>
          <w:szCs w:val="24"/>
        </w:rPr>
        <w:t>by</w:t>
      </w:r>
      <w:r w:rsidR="00AF2C02" w:rsidRPr="00502412">
        <w:rPr>
          <w:rFonts w:asciiTheme="minorHAnsi" w:hAnsiTheme="minorHAnsi" w:cstheme="minorHAnsi"/>
          <w:sz w:val="24"/>
          <w:szCs w:val="24"/>
        </w:rPr>
        <w:t xml:space="preserve"> </w:t>
      </w:r>
      <w:r w:rsidRPr="00502412">
        <w:rPr>
          <w:rFonts w:asciiTheme="minorHAnsi" w:hAnsiTheme="minorHAnsi" w:cstheme="minorHAnsi"/>
          <w:sz w:val="24"/>
          <w:szCs w:val="24"/>
        </w:rPr>
        <w:t xml:space="preserve">NOAC at this point. To date, two </w:t>
      </w:r>
      <w:r w:rsidR="00AF2C02">
        <w:rPr>
          <w:rFonts w:asciiTheme="minorHAnsi" w:hAnsiTheme="minorHAnsi" w:cstheme="minorHAnsi"/>
          <w:sz w:val="24"/>
          <w:szCs w:val="24"/>
        </w:rPr>
        <w:t>LAs have provided their Corporate Plans</w:t>
      </w:r>
      <w:r w:rsidR="00EE337E">
        <w:rPr>
          <w:rFonts w:asciiTheme="minorHAnsi" w:hAnsiTheme="minorHAnsi" w:cstheme="minorHAnsi"/>
          <w:sz w:val="24"/>
          <w:szCs w:val="24"/>
        </w:rPr>
        <w:t xml:space="preserve"> and it is understood that </w:t>
      </w:r>
      <w:r w:rsidR="006E75D6">
        <w:rPr>
          <w:rFonts w:asciiTheme="minorHAnsi" w:hAnsiTheme="minorHAnsi" w:cstheme="minorHAnsi"/>
          <w:sz w:val="24"/>
          <w:szCs w:val="24"/>
        </w:rPr>
        <w:t>three</w:t>
      </w:r>
      <w:r w:rsidR="00EE337E">
        <w:rPr>
          <w:rFonts w:asciiTheme="minorHAnsi" w:hAnsiTheme="minorHAnsi" w:cstheme="minorHAnsi"/>
          <w:sz w:val="24"/>
          <w:szCs w:val="24"/>
        </w:rPr>
        <w:t xml:space="preserve"> others have requested an extension. </w:t>
      </w:r>
      <w:r w:rsidRPr="00502412">
        <w:rPr>
          <w:rFonts w:asciiTheme="minorHAnsi" w:hAnsiTheme="minorHAnsi" w:cstheme="minorHAnsi"/>
          <w:sz w:val="24"/>
          <w:szCs w:val="24"/>
        </w:rPr>
        <w:t>A reminder will be issued</w:t>
      </w:r>
      <w:r w:rsidR="00AF2C02">
        <w:rPr>
          <w:rFonts w:asciiTheme="minorHAnsi" w:hAnsiTheme="minorHAnsi" w:cstheme="minorHAnsi"/>
          <w:sz w:val="24"/>
          <w:szCs w:val="24"/>
        </w:rPr>
        <w:t xml:space="preserve"> to the remaining LAs</w:t>
      </w:r>
      <w:r w:rsidRPr="00502412">
        <w:rPr>
          <w:rFonts w:asciiTheme="minorHAnsi" w:hAnsiTheme="minorHAnsi" w:cstheme="minorHAnsi"/>
          <w:sz w:val="24"/>
          <w:szCs w:val="24"/>
        </w:rPr>
        <w:t xml:space="preserve"> </w:t>
      </w:r>
      <w:r w:rsidR="00FC57B0">
        <w:rPr>
          <w:rFonts w:asciiTheme="minorHAnsi" w:hAnsiTheme="minorHAnsi" w:cstheme="minorHAnsi"/>
          <w:sz w:val="24"/>
          <w:szCs w:val="24"/>
        </w:rPr>
        <w:t xml:space="preserve">by the Department of Housing, Planning and Local Government (DHPLG) </w:t>
      </w:r>
      <w:r w:rsidRPr="00502412">
        <w:rPr>
          <w:rFonts w:asciiTheme="minorHAnsi" w:hAnsiTheme="minorHAnsi" w:cstheme="minorHAnsi"/>
          <w:sz w:val="24"/>
          <w:szCs w:val="24"/>
        </w:rPr>
        <w:t>for</w:t>
      </w:r>
      <w:r w:rsidR="00AF2C02">
        <w:rPr>
          <w:rFonts w:asciiTheme="minorHAnsi" w:hAnsiTheme="minorHAnsi" w:cstheme="minorHAnsi"/>
          <w:sz w:val="24"/>
          <w:szCs w:val="24"/>
        </w:rPr>
        <w:t xml:space="preserve"> </w:t>
      </w:r>
      <w:r w:rsidRPr="00502412">
        <w:rPr>
          <w:rFonts w:asciiTheme="minorHAnsi" w:hAnsiTheme="minorHAnsi" w:cstheme="minorHAnsi"/>
          <w:sz w:val="24"/>
          <w:szCs w:val="24"/>
        </w:rPr>
        <w:t xml:space="preserve">receipt of </w:t>
      </w:r>
      <w:r w:rsidR="00AF2C02">
        <w:rPr>
          <w:rFonts w:asciiTheme="minorHAnsi" w:hAnsiTheme="minorHAnsi" w:cstheme="minorHAnsi"/>
          <w:sz w:val="24"/>
          <w:szCs w:val="24"/>
        </w:rPr>
        <w:t>their</w:t>
      </w:r>
      <w:r w:rsidR="00AF2C02" w:rsidRPr="00502412">
        <w:rPr>
          <w:rFonts w:asciiTheme="minorHAnsi" w:hAnsiTheme="minorHAnsi" w:cstheme="minorHAnsi"/>
          <w:sz w:val="24"/>
          <w:szCs w:val="24"/>
        </w:rPr>
        <w:t xml:space="preserve"> </w:t>
      </w:r>
      <w:r w:rsidRPr="00502412">
        <w:rPr>
          <w:rFonts w:asciiTheme="minorHAnsi" w:hAnsiTheme="minorHAnsi" w:cstheme="minorHAnsi"/>
          <w:sz w:val="24"/>
          <w:szCs w:val="24"/>
        </w:rPr>
        <w:t>Corporate Plans</w:t>
      </w:r>
      <w:r w:rsidR="00FB0A8D">
        <w:rPr>
          <w:rFonts w:asciiTheme="minorHAnsi" w:hAnsiTheme="minorHAnsi" w:cstheme="minorHAnsi"/>
          <w:sz w:val="24"/>
          <w:szCs w:val="24"/>
        </w:rPr>
        <w:t>.</w:t>
      </w:r>
    </w:p>
    <w:p w14:paraId="7C0D8A2A" w14:textId="77777777" w:rsidR="00196780" w:rsidRDefault="00196780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B0A8D">
        <w:rPr>
          <w:rFonts w:asciiTheme="minorHAnsi" w:hAnsiTheme="minorHAnsi" w:cstheme="minorHAnsi"/>
          <w:sz w:val="24"/>
          <w:szCs w:val="24"/>
        </w:rPr>
        <w:t>ember</w:t>
      </w:r>
      <w:r w:rsidR="00AF0DB8">
        <w:rPr>
          <w:rFonts w:asciiTheme="minorHAnsi" w:hAnsiTheme="minorHAnsi" w:cstheme="minorHAnsi"/>
          <w:sz w:val="24"/>
          <w:szCs w:val="24"/>
        </w:rPr>
        <w:t>s</w:t>
      </w:r>
      <w:r w:rsidR="00FB0A8D">
        <w:rPr>
          <w:rFonts w:asciiTheme="minorHAnsi" w:hAnsiTheme="minorHAnsi" w:cstheme="minorHAnsi"/>
          <w:sz w:val="24"/>
          <w:szCs w:val="24"/>
        </w:rPr>
        <w:t xml:space="preserve"> enquired </w:t>
      </w:r>
      <w:r>
        <w:rPr>
          <w:rFonts w:asciiTheme="minorHAnsi" w:hAnsiTheme="minorHAnsi" w:cstheme="minorHAnsi"/>
          <w:sz w:val="24"/>
          <w:szCs w:val="24"/>
        </w:rPr>
        <w:t>re the following:</w:t>
      </w:r>
    </w:p>
    <w:p w14:paraId="7C0D8A2B" w14:textId="77777777" w:rsidR="00196780" w:rsidRDefault="00196780" w:rsidP="00D322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</w:t>
      </w:r>
      <w:r w:rsidR="00FB0A8D">
        <w:rPr>
          <w:rFonts w:asciiTheme="minorHAnsi" w:hAnsiTheme="minorHAnsi" w:cstheme="minorHAnsi"/>
          <w:sz w:val="24"/>
          <w:szCs w:val="24"/>
        </w:rPr>
        <w:t xml:space="preserve"> regional assemblies </w:t>
      </w:r>
      <w:r w:rsidR="00B244A1">
        <w:rPr>
          <w:rFonts w:asciiTheme="minorHAnsi" w:hAnsiTheme="minorHAnsi" w:cstheme="minorHAnsi"/>
          <w:sz w:val="24"/>
          <w:szCs w:val="24"/>
        </w:rPr>
        <w:t xml:space="preserve">were contacted </w:t>
      </w:r>
      <w:r w:rsidR="00FB0A8D">
        <w:rPr>
          <w:rFonts w:asciiTheme="minorHAnsi" w:hAnsiTheme="minorHAnsi" w:cstheme="minorHAnsi"/>
          <w:sz w:val="24"/>
          <w:szCs w:val="24"/>
        </w:rPr>
        <w:t>with regards</w:t>
      </w:r>
      <w:r w:rsidR="00B244A1">
        <w:rPr>
          <w:rFonts w:asciiTheme="minorHAnsi" w:hAnsiTheme="minorHAnsi" w:cstheme="minorHAnsi"/>
          <w:sz w:val="24"/>
          <w:szCs w:val="24"/>
        </w:rPr>
        <w:t xml:space="preserve"> to</w:t>
      </w:r>
      <w:r w:rsidR="00FB0A8D">
        <w:rPr>
          <w:rFonts w:asciiTheme="minorHAnsi" w:hAnsiTheme="minorHAnsi" w:cstheme="minorHAnsi"/>
          <w:sz w:val="24"/>
          <w:szCs w:val="24"/>
        </w:rPr>
        <w:t xml:space="preserve"> their corporate plans</w:t>
      </w:r>
      <w:r>
        <w:rPr>
          <w:rFonts w:asciiTheme="minorHAnsi" w:hAnsiTheme="minorHAnsi" w:cstheme="minorHAnsi"/>
          <w:sz w:val="24"/>
          <w:szCs w:val="24"/>
        </w:rPr>
        <w:t xml:space="preserve"> – it was confirmed</w:t>
      </w:r>
      <w:r w:rsidR="00FB0A8D">
        <w:rPr>
          <w:rFonts w:asciiTheme="minorHAnsi" w:hAnsiTheme="minorHAnsi" w:cstheme="minorHAnsi"/>
          <w:sz w:val="24"/>
          <w:szCs w:val="24"/>
        </w:rPr>
        <w:t xml:space="preserve"> </w:t>
      </w:r>
      <w:r w:rsidR="00B244A1">
        <w:rPr>
          <w:rFonts w:asciiTheme="minorHAnsi" w:hAnsiTheme="minorHAnsi" w:cstheme="minorHAnsi"/>
          <w:sz w:val="24"/>
          <w:szCs w:val="24"/>
        </w:rPr>
        <w:t>this</w:t>
      </w:r>
      <w:r w:rsidR="00FB0A8D">
        <w:rPr>
          <w:rFonts w:asciiTheme="minorHAnsi" w:hAnsiTheme="minorHAnsi" w:cstheme="minorHAnsi"/>
          <w:sz w:val="24"/>
          <w:szCs w:val="24"/>
        </w:rPr>
        <w:t xml:space="preserve"> has not </w:t>
      </w:r>
      <w:r w:rsidR="00B244A1">
        <w:rPr>
          <w:rFonts w:asciiTheme="minorHAnsi" w:hAnsiTheme="minorHAnsi" w:cstheme="minorHAnsi"/>
          <w:sz w:val="24"/>
          <w:szCs w:val="24"/>
        </w:rPr>
        <w:t>taken place</w:t>
      </w:r>
      <w:r w:rsidR="00FC57B0">
        <w:rPr>
          <w:rFonts w:asciiTheme="minorHAnsi" w:hAnsiTheme="minorHAnsi" w:cstheme="minorHAnsi"/>
          <w:sz w:val="24"/>
          <w:szCs w:val="24"/>
        </w:rPr>
        <w:t xml:space="preserve"> </w:t>
      </w:r>
      <w:r w:rsidR="00FD3381">
        <w:rPr>
          <w:rFonts w:asciiTheme="minorHAnsi" w:hAnsiTheme="minorHAnsi" w:cstheme="minorHAnsi"/>
          <w:sz w:val="24"/>
          <w:szCs w:val="24"/>
        </w:rPr>
        <w:t>however</w:t>
      </w:r>
      <w:r w:rsidR="00FC57B0">
        <w:rPr>
          <w:rFonts w:asciiTheme="minorHAnsi" w:hAnsiTheme="minorHAnsi" w:cstheme="minorHAnsi"/>
          <w:sz w:val="24"/>
          <w:szCs w:val="24"/>
        </w:rPr>
        <w:t xml:space="preserve"> an action in relation to Regional Assemblies is contained in the Strategy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C0D8A2C" w14:textId="77777777" w:rsidR="00FC57B0" w:rsidRDefault="00196780" w:rsidP="00D322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a review of the </w:t>
      </w:r>
      <w:r w:rsidR="001B7EA3">
        <w:rPr>
          <w:rFonts w:asciiTheme="minorHAnsi" w:hAnsiTheme="minorHAnsi" w:cstheme="minorHAnsi"/>
          <w:sz w:val="24"/>
          <w:szCs w:val="24"/>
        </w:rPr>
        <w:t>implementation</w:t>
      </w:r>
      <w:r>
        <w:rPr>
          <w:rFonts w:asciiTheme="minorHAnsi" w:hAnsiTheme="minorHAnsi" w:cstheme="minorHAnsi"/>
          <w:sz w:val="24"/>
          <w:szCs w:val="24"/>
        </w:rPr>
        <w:t xml:space="preserve"> of the previous Corporate Plans </w:t>
      </w:r>
      <w:r w:rsidR="00FC57B0">
        <w:rPr>
          <w:rFonts w:asciiTheme="minorHAnsi" w:hAnsiTheme="minorHAnsi" w:cstheme="minorHAnsi"/>
          <w:sz w:val="24"/>
          <w:szCs w:val="24"/>
        </w:rPr>
        <w:t xml:space="preserve">is to be </w:t>
      </w:r>
      <w:r>
        <w:rPr>
          <w:rFonts w:asciiTheme="minorHAnsi" w:hAnsiTheme="minorHAnsi" w:cstheme="minorHAnsi"/>
          <w:sz w:val="24"/>
          <w:szCs w:val="24"/>
        </w:rPr>
        <w:t xml:space="preserve">undertaken </w:t>
      </w:r>
      <w:r w:rsidR="00FC57B0">
        <w:rPr>
          <w:rFonts w:asciiTheme="minorHAnsi" w:hAnsiTheme="minorHAnsi" w:cstheme="minorHAnsi"/>
          <w:sz w:val="24"/>
          <w:szCs w:val="24"/>
        </w:rPr>
        <w:t>– it was confirmed that this is to be carried out.</w:t>
      </w:r>
    </w:p>
    <w:p w14:paraId="7C0D8A2D" w14:textId="77777777" w:rsidR="00041415" w:rsidRPr="00502412" w:rsidRDefault="00041415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</w:p>
    <w:p w14:paraId="7C0D8A2E" w14:textId="77777777" w:rsidR="00B864E6" w:rsidRPr="00502412" w:rsidRDefault="00B864E6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02412">
        <w:rPr>
          <w:rFonts w:asciiTheme="minorHAnsi" w:hAnsiTheme="minorHAnsi" w:cstheme="minorHAnsi"/>
          <w:sz w:val="24"/>
          <w:szCs w:val="24"/>
          <w:u w:val="single"/>
        </w:rPr>
        <w:t>Scrutiny (Profile) Process update</w:t>
      </w:r>
    </w:p>
    <w:p w14:paraId="7C0D8A2F" w14:textId="77777777" w:rsidR="00C50D02" w:rsidRPr="00502412" w:rsidRDefault="00697E86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 w:rsidRPr="00502412">
        <w:rPr>
          <w:rFonts w:asciiTheme="minorHAnsi" w:hAnsiTheme="minorHAnsi" w:cstheme="minorHAnsi"/>
          <w:sz w:val="24"/>
          <w:szCs w:val="24"/>
        </w:rPr>
        <w:t xml:space="preserve">The secretariat is currently compiling </w:t>
      </w:r>
      <w:r w:rsidR="00374EE4">
        <w:rPr>
          <w:rFonts w:asciiTheme="minorHAnsi" w:hAnsiTheme="minorHAnsi" w:cstheme="minorHAnsi"/>
          <w:sz w:val="24"/>
          <w:szCs w:val="24"/>
        </w:rPr>
        <w:t xml:space="preserve">the </w:t>
      </w:r>
      <w:r w:rsidRPr="00502412">
        <w:rPr>
          <w:rFonts w:asciiTheme="minorHAnsi" w:hAnsiTheme="minorHAnsi" w:cstheme="minorHAnsi"/>
          <w:sz w:val="24"/>
          <w:szCs w:val="24"/>
        </w:rPr>
        <w:t>information</w:t>
      </w:r>
      <w:r w:rsidR="00374EE4">
        <w:rPr>
          <w:rFonts w:asciiTheme="minorHAnsi" w:hAnsiTheme="minorHAnsi" w:cstheme="minorHAnsi"/>
          <w:sz w:val="24"/>
          <w:szCs w:val="24"/>
        </w:rPr>
        <w:t xml:space="preserve"> on local authorities </w:t>
      </w:r>
      <w:r w:rsidR="00C466EA">
        <w:rPr>
          <w:rFonts w:asciiTheme="minorHAnsi" w:hAnsiTheme="minorHAnsi" w:cstheme="minorHAnsi"/>
          <w:sz w:val="24"/>
          <w:szCs w:val="24"/>
        </w:rPr>
        <w:t xml:space="preserve">who have completed the process </w:t>
      </w:r>
      <w:r w:rsidR="00374EE4">
        <w:rPr>
          <w:rFonts w:asciiTheme="minorHAnsi" w:hAnsiTheme="minorHAnsi" w:cstheme="minorHAnsi"/>
          <w:sz w:val="24"/>
          <w:szCs w:val="24"/>
        </w:rPr>
        <w:t>to date</w:t>
      </w:r>
      <w:r w:rsidR="001E226F">
        <w:rPr>
          <w:rFonts w:asciiTheme="minorHAnsi" w:hAnsiTheme="minorHAnsi" w:cstheme="minorHAnsi"/>
          <w:sz w:val="24"/>
          <w:szCs w:val="24"/>
        </w:rPr>
        <w:t xml:space="preserve"> with a view to publication of material in Spring 2020.  This is a significant body of work that will need to be </w:t>
      </w:r>
      <w:r w:rsidR="00C466EA">
        <w:rPr>
          <w:rFonts w:asciiTheme="minorHAnsi" w:hAnsiTheme="minorHAnsi" w:cstheme="minorHAnsi"/>
          <w:sz w:val="24"/>
          <w:szCs w:val="24"/>
        </w:rPr>
        <w:t>sourced, reviewed and</w:t>
      </w:r>
      <w:r w:rsidR="001E226F">
        <w:rPr>
          <w:rFonts w:asciiTheme="minorHAnsi" w:hAnsiTheme="minorHAnsi" w:cstheme="minorHAnsi"/>
          <w:sz w:val="24"/>
          <w:szCs w:val="24"/>
        </w:rPr>
        <w:t xml:space="preserve"> </w:t>
      </w:r>
      <w:r w:rsidR="00C466EA">
        <w:rPr>
          <w:rFonts w:asciiTheme="minorHAnsi" w:hAnsiTheme="minorHAnsi" w:cstheme="minorHAnsi"/>
          <w:sz w:val="24"/>
          <w:szCs w:val="24"/>
        </w:rPr>
        <w:t xml:space="preserve">then </w:t>
      </w:r>
      <w:r w:rsidR="001E226F">
        <w:rPr>
          <w:rFonts w:asciiTheme="minorHAnsi" w:hAnsiTheme="minorHAnsi" w:cstheme="minorHAnsi"/>
          <w:sz w:val="24"/>
          <w:szCs w:val="24"/>
        </w:rPr>
        <w:t xml:space="preserve">signed off.  </w:t>
      </w:r>
      <w:r w:rsidR="00407B44" w:rsidRPr="00FD3381">
        <w:rPr>
          <w:rFonts w:asciiTheme="minorHAnsi" w:hAnsiTheme="minorHAnsi" w:cstheme="minorHAnsi"/>
          <w:sz w:val="24"/>
          <w:szCs w:val="24"/>
        </w:rPr>
        <w:t xml:space="preserve">The assistance of a board member in reviewing this material was sought.  </w:t>
      </w:r>
      <w:r w:rsidR="001E226F">
        <w:rPr>
          <w:rFonts w:asciiTheme="minorHAnsi" w:hAnsiTheme="minorHAnsi" w:cstheme="minorHAnsi"/>
          <w:sz w:val="24"/>
          <w:szCs w:val="24"/>
        </w:rPr>
        <w:t>Once complete t</w:t>
      </w:r>
      <w:r w:rsidR="00374EE4">
        <w:rPr>
          <w:rFonts w:asciiTheme="minorHAnsi" w:hAnsiTheme="minorHAnsi" w:cstheme="minorHAnsi"/>
          <w:sz w:val="24"/>
          <w:szCs w:val="24"/>
        </w:rPr>
        <w:t xml:space="preserve">his work </w:t>
      </w:r>
      <w:r w:rsidR="001E226F">
        <w:rPr>
          <w:rFonts w:asciiTheme="minorHAnsi" w:hAnsiTheme="minorHAnsi" w:cstheme="minorHAnsi"/>
          <w:sz w:val="24"/>
          <w:szCs w:val="24"/>
        </w:rPr>
        <w:t xml:space="preserve">will be kept up to date for </w:t>
      </w:r>
      <w:r w:rsidR="00374EE4">
        <w:rPr>
          <w:rFonts w:asciiTheme="minorHAnsi" w:hAnsiTheme="minorHAnsi" w:cstheme="minorHAnsi"/>
          <w:sz w:val="24"/>
          <w:szCs w:val="24"/>
        </w:rPr>
        <w:t>future reports</w:t>
      </w:r>
      <w:r w:rsidR="001E226F">
        <w:rPr>
          <w:rFonts w:asciiTheme="minorHAnsi" w:hAnsiTheme="minorHAnsi" w:cstheme="minorHAnsi"/>
          <w:sz w:val="24"/>
          <w:szCs w:val="24"/>
        </w:rPr>
        <w:t xml:space="preserve"> in accordance with the approved process</w:t>
      </w:r>
      <w:r w:rsidR="00374EE4">
        <w:rPr>
          <w:rFonts w:asciiTheme="minorHAnsi" w:hAnsiTheme="minorHAnsi" w:cstheme="minorHAnsi"/>
          <w:sz w:val="24"/>
          <w:szCs w:val="24"/>
        </w:rPr>
        <w:t xml:space="preserve">. </w:t>
      </w:r>
      <w:r w:rsidR="001E226F">
        <w:rPr>
          <w:rFonts w:asciiTheme="minorHAnsi" w:hAnsiTheme="minorHAnsi" w:cstheme="minorHAnsi"/>
          <w:sz w:val="24"/>
          <w:szCs w:val="24"/>
        </w:rPr>
        <w:t xml:space="preserve"> </w:t>
      </w:r>
      <w:r w:rsidR="00374EE4">
        <w:rPr>
          <w:rFonts w:asciiTheme="minorHAnsi" w:hAnsiTheme="minorHAnsi" w:cstheme="minorHAnsi"/>
          <w:sz w:val="24"/>
          <w:szCs w:val="24"/>
        </w:rPr>
        <w:t xml:space="preserve">Board approval will be sought before publication. </w:t>
      </w:r>
      <w:r w:rsidR="001E226F">
        <w:rPr>
          <w:rFonts w:asciiTheme="minorHAnsi" w:hAnsiTheme="minorHAnsi" w:cstheme="minorHAnsi"/>
          <w:sz w:val="24"/>
          <w:szCs w:val="24"/>
        </w:rPr>
        <w:t xml:space="preserve"> </w:t>
      </w:r>
      <w:r w:rsidR="000155E1">
        <w:rPr>
          <w:rFonts w:asciiTheme="minorHAnsi" w:hAnsiTheme="minorHAnsi" w:cstheme="minorHAnsi"/>
          <w:sz w:val="24"/>
          <w:szCs w:val="24"/>
        </w:rPr>
        <w:t xml:space="preserve">A list of </w:t>
      </w:r>
      <w:r w:rsidR="001E226F">
        <w:rPr>
          <w:rFonts w:asciiTheme="minorHAnsi" w:hAnsiTheme="minorHAnsi" w:cstheme="minorHAnsi"/>
          <w:sz w:val="24"/>
          <w:szCs w:val="24"/>
        </w:rPr>
        <w:t xml:space="preserve">2020 </w:t>
      </w:r>
      <w:r w:rsidR="000155E1">
        <w:rPr>
          <w:rFonts w:asciiTheme="minorHAnsi" w:hAnsiTheme="minorHAnsi" w:cstheme="minorHAnsi"/>
          <w:sz w:val="24"/>
          <w:szCs w:val="24"/>
        </w:rPr>
        <w:t>LA visits will be circulated to the members</w:t>
      </w:r>
      <w:r w:rsidR="00C466EA">
        <w:rPr>
          <w:rFonts w:asciiTheme="minorHAnsi" w:hAnsiTheme="minorHAnsi" w:cstheme="minorHAnsi"/>
          <w:sz w:val="24"/>
          <w:szCs w:val="24"/>
        </w:rPr>
        <w:t xml:space="preserve"> and it was advised </w:t>
      </w:r>
      <w:r w:rsidR="00C50D02">
        <w:rPr>
          <w:rFonts w:asciiTheme="minorHAnsi" w:hAnsiTheme="minorHAnsi" w:cstheme="minorHAnsi"/>
          <w:sz w:val="24"/>
          <w:szCs w:val="24"/>
        </w:rPr>
        <w:t>that in addition to the chair at least one additional members would be needed for the local authority visits.</w:t>
      </w:r>
    </w:p>
    <w:p w14:paraId="7C0D8A30" w14:textId="77777777" w:rsidR="00092795" w:rsidRPr="00502412" w:rsidRDefault="00092795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</w:p>
    <w:p w14:paraId="7C0D8A31" w14:textId="77777777" w:rsidR="00092795" w:rsidRPr="00502412" w:rsidRDefault="00092795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02412">
        <w:rPr>
          <w:rFonts w:asciiTheme="minorHAnsi" w:hAnsiTheme="minorHAnsi" w:cstheme="minorHAnsi"/>
          <w:sz w:val="24"/>
          <w:szCs w:val="24"/>
          <w:u w:val="single"/>
        </w:rPr>
        <w:t>Board Membership Update (PAS Process)</w:t>
      </w:r>
    </w:p>
    <w:p w14:paraId="7C0D8A32" w14:textId="77777777" w:rsidR="00502412" w:rsidRDefault="00491F01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</w:t>
      </w:r>
      <w:r w:rsidR="00FD3381">
        <w:rPr>
          <w:rFonts w:asciiTheme="minorHAnsi" w:hAnsiTheme="minorHAnsi" w:cstheme="minorHAnsi"/>
          <w:sz w:val="24"/>
          <w:szCs w:val="24"/>
        </w:rPr>
        <w:t>have</w:t>
      </w:r>
      <w:r>
        <w:rPr>
          <w:rFonts w:asciiTheme="minorHAnsi" w:hAnsiTheme="minorHAnsi" w:cstheme="minorHAnsi"/>
          <w:sz w:val="24"/>
          <w:szCs w:val="24"/>
        </w:rPr>
        <w:t xml:space="preserve"> been no </w:t>
      </w:r>
      <w:r w:rsidR="00B7767C">
        <w:rPr>
          <w:rFonts w:asciiTheme="minorHAnsi" w:hAnsiTheme="minorHAnsi" w:cstheme="minorHAnsi"/>
          <w:sz w:val="24"/>
          <w:szCs w:val="24"/>
        </w:rPr>
        <w:t>further</w:t>
      </w:r>
      <w:r>
        <w:rPr>
          <w:rFonts w:asciiTheme="minorHAnsi" w:hAnsiTheme="minorHAnsi" w:cstheme="minorHAnsi"/>
          <w:sz w:val="24"/>
          <w:szCs w:val="24"/>
        </w:rPr>
        <w:t xml:space="preserve"> updates on prospective </w:t>
      </w:r>
      <w:r w:rsidR="00092795" w:rsidRPr="00502412">
        <w:rPr>
          <w:rFonts w:asciiTheme="minorHAnsi" w:hAnsiTheme="minorHAnsi" w:cstheme="minorHAnsi"/>
          <w:sz w:val="24"/>
          <w:szCs w:val="24"/>
        </w:rPr>
        <w:t>new NOAC members.</w:t>
      </w:r>
      <w:r w:rsidR="00005503">
        <w:rPr>
          <w:rFonts w:asciiTheme="minorHAnsi" w:hAnsiTheme="minorHAnsi" w:cstheme="minorHAnsi"/>
          <w:sz w:val="24"/>
          <w:szCs w:val="24"/>
        </w:rPr>
        <w:t xml:space="preserve"> </w:t>
      </w:r>
      <w:r w:rsidR="00196780">
        <w:rPr>
          <w:rFonts w:asciiTheme="minorHAnsi" w:hAnsiTheme="minorHAnsi" w:cstheme="minorHAnsi"/>
          <w:sz w:val="24"/>
          <w:szCs w:val="24"/>
        </w:rPr>
        <w:t xml:space="preserve"> </w:t>
      </w:r>
      <w:r w:rsidR="00C466EA">
        <w:rPr>
          <w:rFonts w:asciiTheme="minorHAnsi" w:hAnsiTheme="minorHAnsi" w:cstheme="minorHAnsi"/>
          <w:sz w:val="24"/>
          <w:szCs w:val="24"/>
        </w:rPr>
        <w:t xml:space="preserve">It was noted </w:t>
      </w:r>
      <w:r w:rsidR="00B7767C">
        <w:rPr>
          <w:rFonts w:asciiTheme="minorHAnsi" w:hAnsiTheme="minorHAnsi" w:cstheme="minorHAnsi"/>
          <w:sz w:val="24"/>
          <w:szCs w:val="24"/>
        </w:rPr>
        <w:t>that NOAC needs to have sufficient members to carry out its work.</w:t>
      </w:r>
    </w:p>
    <w:p w14:paraId="7C0D8A33" w14:textId="77777777" w:rsidR="00502412" w:rsidRPr="00502412" w:rsidRDefault="00502412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</w:p>
    <w:p w14:paraId="7C0D8A34" w14:textId="77777777" w:rsidR="00502412" w:rsidRDefault="00502412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02412">
        <w:rPr>
          <w:rFonts w:asciiTheme="minorHAnsi" w:hAnsiTheme="minorHAnsi" w:cstheme="minorHAnsi"/>
          <w:sz w:val="24"/>
          <w:szCs w:val="24"/>
          <w:u w:val="single"/>
        </w:rPr>
        <w:t>Strategy and Multi-Annual Programme</w:t>
      </w:r>
      <w:r w:rsidR="00005503">
        <w:rPr>
          <w:rFonts w:asciiTheme="minorHAnsi" w:hAnsiTheme="minorHAnsi" w:cstheme="minorHAnsi"/>
          <w:sz w:val="24"/>
          <w:szCs w:val="24"/>
          <w:u w:val="single"/>
        </w:rPr>
        <w:t xml:space="preserve"> 2020-2022 and Sub Group Work Plan</w:t>
      </w:r>
      <w:r w:rsidR="00407B44">
        <w:rPr>
          <w:rFonts w:asciiTheme="minorHAnsi" w:hAnsiTheme="minorHAnsi" w:cstheme="minorHAnsi"/>
          <w:sz w:val="24"/>
          <w:szCs w:val="24"/>
          <w:u w:val="single"/>
        </w:rPr>
        <w:t>s</w:t>
      </w:r>
    </w:p>
    <w:p w14:paraId="7C0D8A35" w14:textId="77777777" w:rsidR="00361262" w:rsidRDefault="00892170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Arising from </w:t>
      </w:r>
      <w:r w:rsidR="00C466EA">
        <w:rPr>
          <w:rFonts w:asciiTheme="minorHAnsi" w:hAnsiTheme="minorHAnsi" w:cstheme="minorHAnsi"/>
          <w:sz w:val="24"/>
          <w:szCs w:val="24"/>
        </w:rPr>
        <w:t>the agreed Work Programme new working groups</w:t>
      </w:r>
      <w:r w:rsidR="00B37FDB">
        <w:rPr>
          <w:rFonts w:asciiTheme="minorHAnsi" w:hAnsiTheme="minorHAnsi" w:cstheme="minorHAnsi"/>
          <w:sz w:val="24"/>
          <w:szCs w:val="24"/>
        </w:rPr>
        <w:t xml:space="preserve"> and chairs of same</w:t>
      </w:r>
      <w:r w:rsidR="00C466EA">
        <w:rPr>
          <w:rFonts w:asciiTheme="minorHAnsi" w:hAnsiTheme="minorHAnsi" w:cstheme="minorHAnsi"/>
          <w:sz w:val="24"/>
          <w:szCs w:val="24"/>
        </w:rPr>
        <w:t xml:space="preserve"> were</w:t>
      </w:r>
      <w:r w:rsidR="00B37FDB">
        <w:rPr>
          <w:rFonts w:asciiTheme="minorHAnsi" w:hAnsiTheme="minorHAnsi" w:cstheme="minorHAnsi"/>
          <w:sz w:val="24"/>
          <w:szCs w:val="24"/>
        </w:rPr>
        <w:t xml:space="preserve"> previously identified</w:t>
      </w:r>
      <w:r w:rsidR="00C466EA">
        <w:rPr>
          <w:rFonts w:asciiTheme="minorHAnsi" w:hAnsiTheme="minorHAnsi" w:cstheme="minorHAnsi"/>
          <w:sz w:val="24"/>
          <w:szCs w:val="24"/>
        </w:rPr>
        <w:t xml:space="preserve"> </w:t>
      </w:r>
      <w:r w:rsidR="00B37FDB">
        <w:rPr>
          <w:rFonts w:asciiTheme="minorHAnsi" w:hAnsiTheme="minorHAnsi" w:cstheme="minorHAnsi"/>
          <w:sz w:val="24"/>
          <w:szCs w:val="24"/>
        </w:rPr>
        <w:t>but members were now required</w:t>
      </w:r>
      <w:r w:rsidR="00C466EA">
        <w:rPr>
          <w:rFonts w:asciiTheme="minorHAnsi" w:hAnsiTheme="minorHAnsi" w:cstheme="minorHAnsi"/>
          <w:sz w:val="24"/>
          <w:szCs w:val="24"/>
        </w:rPr>
        <w:t xml:space="preserve">. </w:t>
      </w:r>
      <w:r w:rsidR="00336AC2">
        <w:rPr>
          <w:rFonts w:asciiTheme="minorHAnsi" w:hAnsiTheme="minorHAnsi" w:cstheme="minorHAnsi"/>
          <w:sz w:val="24"/>
          <w:szCs w:val="24"/>
        </w:rPr>
        <w:t xml:space="preserve"> Following a request by the Chair s</w:t>
      </w:r>
      <w:r w:rsidR="00C466EA">
        <w:rPr>
          <w:rFonts w:asciiTheme="minorHAnsi" w:hAnsiTheme="minorHAnsi" w:cstheme="minorHAnsi"/>
          <w:sz w:val="24"/>
          <w:szCs w:val="24"/>
        </w:rPr>
        <w:t>ome members agreed</w:t>
      </w:r>
      <w:r w:rsidR="00573D2C">
        <w:rPr>
          <w:rFonts w:asciiTheme="minorHAnsi" w:hAnsiTheme="minorHAnsi" w:cstheme="minorHAnsi"/>
          <w:sz w:val="24"/>
          <w:szCs w:val="24"/>
        </w:rPr>
        <w:t xml:space="preserve"> </w:t>
      </w:r>
      <w:r w:rsidR="00C466EA">
        <w:rPr>
          <w:rFonts w:asciiTheme="minorHAnsi" w:hAnsiTheme="minorHAnsi" w:cstheme="minorHAnsi"/>
          <w:sz w:val="24"/>
          <w:szCs w:val="24"/>
        </w:rPr>
        <w:t xml:space="preserve">to join the new </w:t>
      </w:r>
      <w:r w:rsidR="00FE5CCD">
        <w:rPr>
          <w:rFonts w:asciiTheme="minorHAnsi" w:hAnsiTheme="minorHAnsi" w:cstheme="minorHAnsi"/>
          <w:sz w:val="24"/>
          <w:szCs w:val="24"/>
        </w:rPr>
        <w:t>Financial</w:t>
      </w:r>
      <w:r w:rsidR="00874398">
        <w:rPr>
          <w:rFonts w:asciiTheme="minorHAnsi" w:hAnsiTheme="minorHAnsi" w:cstheme="minorHAnsi"/>
          <w:sz w:val="24"/>
          <w:szCs w:val="24"/>
        </w:rPr>
        <w:t xml:space="preserve"> Management and Performance Group</w:t>
      </w:r>
      <w:r w:rsidR="00361262">
        <w:rPr>
          <w:rFonts w:asciiTheme="minorHAnsi" w:hAnsiTheme="minorHAnsi" w:cstheme="minorHAnsi"/>
          <w:sz w:val="24"/>
          <w:szCs w:val="24"/>
        </w:rPr>
        <w:t xml:space="preserve"> and </w:t>
      </w:r>
      <w:r w:rsidR="00C466EA">
        <w:rPr>
          <w:rFonts w:asciiTheme="minorHAnsi" w:hAnsiTheme="minorHAnsi" w:cstheme="minorHAnsi"/>
          <w:sz w:val="24"/>
          <w:szCs w:val="24"/>
        </w:rPr>
        <w:t>t</w:t>
      </w:r>
      <w:r w:rsidR="00361262">
        <w:rPr>
          <w:rFonts w:asciiTheme="minorHAnsi" w:hAnsiTheme="minorHAnsi" w:cstheme="minorHAnsi"/>
          <w:sz w:val="24"/>
          <w:szCs w:val="24"/>
        </w:rPr>
        <w:t>he Governance and Efficiency Group</w:t>
      </w:r>
      <w:r w:rsidR="00874398">
        <w:rPr>
          <w:rFonts w:asciiTheme="minorHAnsi" w:hAnsiTheme="minorHAnsi" w:cstheme="minorHAnsi"/>
          <w:sz w:val="24"/>
          <w:szCs w:val="24"/>
        </w:rPr>
        <w:t>.</w:t>
      </w:r>
      <w:r w:rsidR="00FE5CCD">
        <w:rPr>
          <w:rFonts w:asciiTheme="minorHAnsi" w:hAnsiTheme="minorHAnsi" w:cstheme="minorHAnsi"/>
          <w:sz w:val="24"/>
          <w:szCs w:val="24"/>
        </w:rPr>
        <w:t xml:space="preserve"> </w:t>
      </w:r>
      <w:r w:rsidR="00361262">
        <w:rPr>
          <w:rFonts w:asciiTheme="minorHAnsi" w:hAnsiTheme="minorHAnsi" w:cstheme="minorHAnsi"/>
          <w:sz w:val="24"/>
          <w:szCs w:val="24"/>
        </w:rPr>
        <w:t xml:space="preserve">These </w:t>
      </w:r>
      <w:r w:rsidR="00AF0DB8">
        <w:rPr>
          <w:rFonts w:asciiTheme="minorHAnsi" w:hAnsiTheme="minorHAnsi" w:cstheme="minorHAnsi"/>
          <w:sz w:val="24"/>
          <w:szCs w:val="24"/>
        </w:rPr>
        <w:t>group</w:t>
      </w:r>
      <w:r w:rsidR="00361262">
        <w:rPr>
          <w:rFonts w:asciiTheme="minorHAnsi" w:hAnsiTheme="minorHAnsi" w:cstheme="minorHAnsi"/>
          <w:sz w:val="24"/>
          <w:szCs w:val="24"/>
        </w:rPr>
        <w:t>s</w:t>
      </w:r>
      <w:r w:rsidR="00AF0DB8">
        <w:rPr>
          <w:rFonts w:asciiTheme="minorHAnsi" w:hAnsiTheme="minorHAnsi" w:cstheme="minorHAnsi"/>
          <w:sz w:val="24"/>
          <w:szCs w:val="24"/>
        </w:rPr>
        <w:t xml:space="preserve"> now consist of a chair and two members. </w:t>
      </w:r>
      <w:r w:rsidR="00361262">
        <w:rPr>
          <w:rFonts w:asciiTheme="minorHAnsi" w:hAnsiTheme="minorHAnsi" w:cstheme="minorHAnsi"/>
          <w:sz w:val="24"/>
          <w:szCs w:val="24"/>
        </w:rPr>
        <w:t xml:space="preserve"> The two existing working groups already have a chair and two members each.  An updated group membership list will be circulated</w:t>
      </w:r>
      <w:r w:rsidR="00336AC2">
        <w:rPr>
          <w:rFonts w:asciiTheme="minorHAnsi" w:hAnsiTheme="minorHAnsi" w:cstheme="minorHAnsi"/>
          <w:sz w:val="24"/>
          <w:szCs w:val="24"/>
        </w:rPr>
        <w:t>.</w:t>
      </w:r>
    </w:p>
    <w:p w14:paraId="7C0D8A36" w14:textId="77777777" w:rsidR="000155E1" w:rsidRDefault="002E0A10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was agreed that </w:t>
      </w:r>
      <w:r w:rsidR="00336AC2">
        <w:rPr>
          <w:rFonts w:asciiTheme="minorHAnsi" w:hAnsiTheme="minorHAnsi" w:cstheme="minorHAnsi"/>
          <w:sz w:val="24"/>
          <w:szCs w:val="24"/>
        </w:rPr>
        <w:t>Secretariat</w:t>
      </w:r>
      <w:r>
        <w:rPr>
          <w:rFonts w:asciiTheme="minorHAnsi" w:hAnsiTheme="minorHAnsi" w:cstheme="minorHAnsi"/>
          <w:sz w:val="24"/>
          <w:szCs w:val="24"/>
        </w:rPr>
        <w:t xml:space="preserve"> will prepare background material and meet with the groups over the coming weeks and report back to the next meeting with requirements.  </w:t>
      </w:r>
      <w:r w:rsidR="007F2A6F">
        <w:rPr>
          <w:rFonts w:asciiTheme="minorHAnsi" w:hAnsiTheme="minorHAnsi" w:cstheme="minorHAnsi"/>
          <w:sz w:val="24"/>
          <w:szCs w:val="24"/>
        </w:rPr>
        <w:t>It was noted</w:t>
      </w:r>
      <w:r w:rsidR="00361262">
        <w:rPr>
          <w:rFonts w:asciiTheme="minorHAnsi" w:hAnsiTheme="minorHAnsi" w:cstheme="minorHAnsi"/>
          <w:sz w:val="24"/>
          <w:szCs w:val="24"/>
        </w:rPr>
        <w:t xml:space="preserve"> that in addition to scoping the work programme actions and previous material, </w:t>
      </w:r>
      <w:r w:rsidR="00892170">
        <w:rPr>
          <w:rFonts w:asciiTheme="minorHAnsi" w:hAnsiTheme="minorHAnsi" w:cstheme="minorHAnsi"/>
          <w:sz w:val="24"/>
          <w:szCs w:val="24"/>
        </w:rPr>
        <w:t>resources and</w:t>
      </w:r>
      <w:r w:rsidR="00361262">
        <w:rPr>
          <w:rFonts w:asciiTheme="minorHAnsi" w:hAnsiTheme="minorHAnsi" w:cstheme="minorHAnsi"/>
          <w:sz w:val="24"/>
          <w:szCs w:val="24"/>
        </w:rPr>
        <w:t xml:space="preserve"> Terms of Reference need to be </w:t>
      </w:r>
      <w:r w:rsidR="00892170">
        <w:rPr>
          <w:rFonts w:asciiTheme="minorHAnsi" w:hAnsiTheme="minorHAnsi" w:cstheme="minorHAnsi"/>
          <w:sz w:val="24"/>
          <w:szCs w:val="24"/>
        </w:rPr>
        <w:t>reviewed</w:t>
      </w:r>
      <w:r w:rsidR="00361262">
        <w:rPr>
          <w:rFonts w:asciiTheme="minorHAnsi" w:hAnsiTheme="minorHAnsi" w:cstheme="minorHAnsi"/>
          <w:sz w:val="24"/>
          <w:szCs w:val="24"/>
        </w:rPr>
        <w:t xml:space="preserve">.  </w:t>
      </w:r>
      <w:r w:rsidR="00573D2C">
        <w:rPr>
          <w:rFonts w:asciiTheme="minorHAnsi" w:hAnsiTheme="minorHAnsi" w:cstheme="minorHAnsi"/>
          <w:sz w:val="24"/>
          <w:szCs w:val="24"/>
        </w:rPr>
        <w:t xml:space="preserve">It was </w:t>
      </w:r>
      <w:r w:rsidR="00361262">
        <w:rPr>
          <w:rFonts w:asciiTheme="minorHAnsi" w:hAnsiTheme="minorHAnsi" w:cstheme="minorHAnsi"/>
          <w:sz w:val="24"/>
          <w:szCs w:val="24"/>
        </w:rPr>
        <w:t>also noted</w:t>
      </w:r>
      <w:r w:rsidR="00573D2C">
        <w:rPr>
          <w:rFonts w:asciiTheme="minorHAnsi" w:hAnsiTheme="minorHAnsi" w:cstheme="minorHAnsi"/>
          <w:sz w:val="24"/>
          <w:szCs w:val="24"/>
        </w:rPr>
        <w:t xml:space="preserve"> that there would need to be </w:t>
      </w:r>
      <w:r w:rsidR="00336AC2">
        <w:rPr>
          <w:rFonts w:asciiTheme="minorHAnsi" w:hAnsiTheme="minorHAnsi" w:cstheme="minorHAnsi"/>
          <w:sz w:val="24"/>
          <w:szCs w:val="24"/>
        </w:rPr>
        <w:t xml:space="preserve">at least </w:t>
      </w:r>
      <w:r w:rsidR="00B37FDB">
        <w:rPr>
          <w:rFonts w:asciiTheme="minorHAnsi" w:hAnsiTheme="minorHAnsi" w:cstheme="minorHAnsi"/>
          <w:sz w:val="24"/>
          <w:szCs w:val="24"/>
        </w:rPr>
        <w:t>four</w:t>
      </w:r>
      <w:r w:rsidR="00573D2C">
        <w:rPr>
          <w:rFonts w:asciiTheme="minorHAnsi" w:hAnsiTheme="minorHAnsi" w:cstheme="minorHAnsi"/>
          <w:sz w:val="24"/>
          <w:szCs w:val="24"/>
        </w:rPr>
        <w:t xml:space="preserve"> meetings per working group per year</w:t>
      </w:r>
      <w:r w:rsidR="00B37FDB">
        <w:rPr>
          <w:rFonts w:asciiTheme="minorHAnsi" w:hAnsiTheme="minorHAnsi" w:cstheme="minorHAnsi"/>
          <w:sz w:val="24"/>
          <w:szCs w:val="24"/>
        </w:rPr>
        <w:t xml:space="preserve"> would be required however, these could be done </w:t>
      </w:r>
      <w:r w:rsidR="00573D2C">
        <w:rPr>
          <w:rFonts w:asciiTheme="minorHAnsi" w:hAnsiTheme="minorHAnsi" w:cstheme="minorHAnsi"/>
          <w:sz w:val="24"/>
          <w:szCs w:val="24"/>
        </w:rPr>
        <w:t>via video conferencing</w:t>
      </w:r>
      <w:r w:rsidR="00336AC2">
        <w:rPr>
          <w:rFonts w:asciiTheme="minorHAnsi" w:hAnsiTheme="minorHAnsi" w:cstheme="minorHAnsi"/>
          <w:sz w:val="24"/>
          <w:szCs w:val="24"/>
        </w:rPr>
        <w:t>,</w:t>
      </w:r>
      <w:r w:rsidR="00B37FDB">
        <w:rPr>
          <w:rFonts w:asciiTheme="minorHAnsi" w:hAnsiTheme="minorHAnsi" w:cstheme="minorHAnsi"/>
          <w:sz w:val="24"/>
          <w:szCs w:val="24"/>
        </w:rPr>
        <w:t xml:space="preserve"> </w:t>
      </w:r>
      <w:r w:rsidR="00AF0DB8">
        <w:rPr>
          <w:rFonts w:asciiTheme="minorHAnsi" w:hAnsiTheme="minorHAnsi" w:cstheme="minorHAnsi"/>
          <w:sz w:val="24"/>
          <w:szCs w:val="24"/>
        </w:rPr>
        <w:t>if desired</w:t>
      </w:r>
      <w:r w:rsidR="00573D2C">
        <w:rPr>
          <w:rFonts w:asciiTheme="minorHAnsi" w:hAnsiTheme="minorHAnsi" w:cstheme="minorHAnsi"/>
          <w:sz w:val="24"/>
          <w:szCs w:val="24"/>
        </w:rPr>
        <w:t>.</w:t>
      </w:r>
    </w:p>
    <w:p w14:paraId="7C0D8A37" w14:textId="77777777" w:rsidR="006E7C5C" w:rsidRDefault="006E7C5C" w:rsidP="00D3220F">
      <w:pPr>
        <w:jc w:val="both"/>
      </w:pPr>
    </w:p>
    <w:p w14:paraId="7C0D8A38" w14:textId="77777777" w:rsidR="006E7C5C" w:rsidRPr="003E0DB8" w:rsidRDefault="003E0DB8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E0DB8">
        <w:rPr>
          <w:rFonts w:asciiTheme="minorHAnsi" w:hAnsiTheme="minorHAnsi" w:cstheme="minorHAnsi"/>
          <w:sz w:val="24"/>
          <w:szCs w:val="24"/>
          <w:u w:val="single"/>
        </w:rPr>
        <w:t>LA Climate Change Action Plans</w:t>
      </w:r>
    </w:p>
    <w:p w14:paraId="7C0D8A39" w14:textId="77777777" w:rsidR="00092795" w:rsidRDefault="00641DC0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Members of NOAC and </w:t>
      </w:r>
      <w:r w:rsidR="00AF0DB8">
        <w:rPr>
          <w:rFonts w:asciiTheme="minorHAnsi" w:hAnsiTheme="minorHAnsi" w:cstheme="minorHAnsi"/>
          <w:sz w:val="24"/>
          <w:szCs w:val="24"/>
        </w:rPr>
        <w:t xml:space="preserve">the </w:t>
      </w:r>
      <w:r w:rsidR="00AC0588">
        <w:rPr>
          <w:rFonts w:asciiTheme="minorHAnsi" w:hAnsiTheme="minorHAnsi" w:cstheme="minorHAnsi"/>
          <w:sz w:val="24"/>
          <w:szCs w:val="24"/>
        </w:rPr>
        <w:t>Secretariat/Executive</w:t>
      </w:r>
      <w:r w:rsidR="009A29DA">
        <w:rPr>
          <w:rFonts w:asciiTheme="minorHAnsi" w:hAnsiTheme="minorHAnsi" w:cstheme="minorHAnsi"/>
          <w:sz w:val="24"/>
          <w:szCs w:val="24"/>
        </w:rPr>
        <w:t xml:space="preserve"> attended </w:t>
      </w:r>
      <w:r w:rsidR="000A634E">
        <w:rPr>
          <w:rFonts w:asciiTheme="minorHAnsi" w:hAnsiTheme="minorHAnsi" w:cstheme="minorHAnsi"/>
          <w:sz w:val="24"/>
          <w:szCs w:val="24"/>
        </w:rPr>
        <w:t xml:space="preserve">the </w:t>
      </w:r>
      <w:r w:rsidR="009A29DA">
        <w:rPr>
          <w:rFonts w:asciiTheme="minorHAnsi" w:hAnsiTheme="minorHAnsi" w:cstheme="minorHAnsi"/>
          <w:sz w:val="24"/>
          <w:szCs w:val="24"/>
        </w:rPr>
        <w:t>recent Climate Change Conference</w:t>
      </w:r>
      <w:r w:rsidR="000A634E">
        <w:rPr>
          <w:rFonts w:asciiTheme="minorHAnsi" w:hAnsiTheme="minorHAnsi" w:cstheme="minorHAnsi"/>
          <w:sz w:val="24"/>
          <w:szCs w:val="24"/>
        </w:rPr>
        <w:t xml:space="preserve"> by the LGMA</w:t>
      </w:r>
      <w:r w:rsidR="009A29DA">
        <w:rPr>
          <w:rFonts w:asciiTheme="minorHAnsi" w:hAnsiTheme="minorHAnsi" w:cstheme="minorHAnsi"/>
          <w:sz w:val="24"/>
          <w:szCs w:val="24"/>
        </w:rPr>
        <w:t xml:space="preserve">. Many local authorities </w:t>
      </w:r>
      <w:r w:rsidR="000A634E">
        <w:rPr>
          <w:rFonts w:asciiTheme="minorHAnsi" w:hAnsiTheme="minorHAnsi" w:cstheme="minorHAnsi"/>
          <w:sz w:val="24"/>
          <w:szCs w:val="24"/>
        </w:rPr>
        <w:t xml:space="preserve">were found to be </w:t>
      </w:r>
      <w:r w:rsidR="009A29DA">
        <w:rPr>
          <w:rFonts w:asciiTheme="minorHAnsi" w:hAnsiTheme="minorHAnsi" w:cstheme="minorHAnsi"/>
          <w:sz w:val="24"/>
          <w:szCs w:val="24"/>
        </w:rPr>
        <w:t xml:space="preserve">active in this area </w:t>
      </w:r>
      <w:r w:rsidR="000A634E">
        <w:rPr>
          <w:rFonts w:asciiTheme="minorHAnsi" w:hAnsiTheme="minorHAnsi" w:cstheme="minorHAnsi"/>
          <w:sz w:val="24"/>
          <w:szCs w:val="24"/>
        </w:rPr>
        <w:t xml:space="preserve">but </w:t>
      </w:r>
      <w:r w:rsidR="009A29DA">
        <w:rPr>
          <w:rFonts w:asciiTheme="minorHAnsi" w:hAnsiTheme="minorHAnsi" w:cstheme="minorHAnsi"/>
          <w:sz w:val="24"/>
          <w:szCs w:val="24"/>
        </w:rPr>
        <w:t xml:space="preserve">there </w:t>
      </w:r>
      <w:r w:rsidR="000A634E">
        <w:rPr>
          <w:rFonts w:asciiTheme="minorHAnsi" w:hAnsiTheme="minorHAnsi" w:cstheme="minorHAnsi"/>
          <w:sz w:val="24"/>
          <w:szCs w:val="24"/>
        </w:rPr>
        <w:t xml:space="preserve">are </w:t>
      </w:r>
      <w:r w:rsidR="009A29DA">
        <w:rPr>
          <w:rFonts w:asciiTheme="minorHAnsi" w:hAnsiTheme="minorHAnsi" w:cstheme="minorHAnsi"/>
          <w:sz w:val="24"/>
          <w:szCs w:val="24"/>
        </w:rPr>
        <w:t>inconsistenc</w:t>
      </w:r>
      <w:r w:rsidR="000A634E">
        <w:rPr>
          <w:rFonts w:asciiTheme="minorHAnsi" w:hAnsiTheme="minorHAnsi" w:cstheme="minorHAnsi"/>
          <w:sz w:val="24"/>
          <w:szCs w:val="24"/>
        </w:rPr>
        <w:t>ies</w:t>
      </w:r>
      <w:r w:rsidR="009A29DA">
        <w:rPr>
          <w:rFonts w:asciiTheme="minorHAnsi" w:hAnsiTheme="minorHAnsi" w:cstheme="minorHAnsi"/>
          <w:sz w:val="24"/>
          <w:szCs w:val="24"/>
        </w:rPr>
        <w:t xml:space="preserve"> in achievement. </w:t>
      </w:r>
      <w:r w:rsidR="000A634E">
        <w:rPr>
          <w:rFonts w:asciiTheme="minorHAnsi" w:hAnsiTheme="minorHAnsi" w:cstheme="minorHAnsi"/>
          <w:sz w:val="24"/>
          <w:szCs w:val="24"/>
        </w:rPr>
        <w:t>It was discussed that e</w:t>
      </w:r>
      <w:r w:rsidR="009A29DA">
        <w:rPr>
          <w:rFonts w:asciiTheme="minorHAnsi" w:hAnsiTheme="minorHAnsi" w:cstheme="minorHAnsi"/>
          <w:sz w:val="24"/>
          <w:szCs w:val="24"/>
        </w:rPr>
        <w:t xml:space="preserve">lements of this could be included in the </w:t>
      </w:r>
      <w:r w:rsidR="000A634E">
        <w:rPr>
          <w:rFonts w:asciiTheme="minorHAnsi" w:hAnsiTheme="minorHAnsi" w:cstheme="minorHAnsi"/>
          <w:sz w:val="24"/>
          <w:szCs w:val="24"/>
        </w:rPr>
        <w:t xml:space="preserve">upcoming </w:t>
      </w:r>
      <w:r w:rsidR="009A29DA">
        <w:rPr>
          <w:rFonts w:asciiTheme="minorHAnsi" w:hAnsiTheme="minorHAnsi" w:cstheme="minorHAnsi"/>
          <w:sz w:val="24"/>
          <w:szCs w:val="24"/>
        </w:rPr>
        <w:t xml:space="preserve">Good </w:t>
      </w:r>
      <w:r w:rsidR="000A634E">
        <w:rPr>
          <w:rFonts w:asciiTheme="minorHAnsi" w:hAnsiTheme="minorHAnsi" w:cstheme="minorHAnsi"/>
          <w:sz w:val="24"/>
          <w:szCs w:val="24"/>
        </w:rPr>
        <w:t xml:space="preserve">Practice </w:t>
      </w:r>
      <w:r w:rsidR="009A29DA">
        <w:rPr>
          <w:rFonts w:asciiTheme="minorHAnsi" w:hAnsiTheme="minorHAnsi" w:cstheme="minorHAnsi"/>
          <w:sz w:val="24"/>
          <w:szCs w:val="24"/>
        </w:rPr>
        <w:t>Event.</w:t>
      </w:r>
      <w:r w:rsidR="00B748F2">
        <w:rPr>
          <w:rFonts w:asciiTheme="minorHAnsi" w:hAnsiTheme="minorHAnsi" w:cstheme="minorHAnsi"/>
          <w:sz w:val="24"/>
          <w:szCs w:val="24"/>
        </w:rPr>
        <w:t xml:space="preserve"> </w:t>
      </w:r>
      <w:r w:rsidR="00BB7790">
        <w:rPr>
          <w:rFonts w:asciiTheme="minorHAnsi" w:hAnsiTheme="minorHAnsi" w:cstheme="minorHAnsi"/>
          <w:sz w:val="24"/>
          <w:szCs w:val="24"/>
        </w:rPr>
        <w:t xml:space="preserve">The Chair noted that there were 34 actions in the Climate Change Strategy that are attributable to local authorities.  </w:t>
      </w:r>
      <w:r w:rsidR="00B748F2">
        <w:rPr>
          <w:rFonts w:asciiTheme="minorHAnsi" w:hAnsiTheme="minorHAnsi" w:cstheme="minorHAnsi"/>
          <w:sz w:val="24"/>
          <w:szCs w:val="24"/>
        </w:rPr>
        <w:t xml:space="preserve">The </w:t>
      </w:r>
      <w:r w:rsidR="00AF0DB8">
        <w:rPr>
          <w:rFonts w:asciiTheme="minorHAnsi" w:hAnsiTheme="minorHAnsi" w:cstheme="minorHAnsi"/>
          <w:sz w:val="24"/>
          <w:szCs w:val="24"/>
        </w:rPr>
        <w:t>S</w:t>
      </w:r>
      <w:r w:rsidR="00B748F2">
        <w:rPr>
          <w:rFonts w:asciiTheme="minorHAnsi" w:hAnsiTheme="minorHAnsi" w:cstheme="minorHAnsi"/>
          <w:sz w:val="24"/>
          <w:szCs w:val="24"/>
        </w:rPr>
        <w:t xml:space="preserve">ecretariat will look into the possibility of inviting the LGMA to talk about the report at a future meeting. It was raised by a board member that tree felling </w:t>
      </w:r>
      <w:r w:rsidR="00AF0DB8">
        <w:rPr>
          <w:rFonts w:asciiTheme="minorHAnsi" w:hAnsiTheme="minorHAnsi" w:cstheme="minorHAnsi"/>
          <w:sz w:val="24"/>
          <w:szCs w:val="24"/>
        </w:rPr>
        <w:t xml:space="preserve">and planting </w:t>
      </w:r>
      <w:r w:rsidR="00B748F2">
        <w:rPr>
          <w:rFonts w:asciiTheme="minorHAnsi" w:hAnsiTheme="minorHAnsi" w:cstheme="minorHAnsi"/>
          <w:sz w:val="24"/>
          <w:szCs w:val="24"/>
        </w:rPr>
        <w:t>figures by LAs could form a future performance indicator.</w:t>
      </w:r>
      <w:r w:rsidR="001E226F">
        <w:rPr>
          <w:rFonts w:asciiTheme="minorHAnsi" w:hAnsiTheme="minorHAnsi" w:cstheme="minorHAnsi"/>
          <w:sz w:val="24"/>
          <w:szCs w:val="24"/>
        </w:rPr>
        <w:t xml:space="preserve">  It was agreed that Executive shall arrange for the Chair to meet with the SEAI.</w:t>
      </w:r>
    </w:p>
    <w:p w14:paraId="7C0D8A3A" w14:textId="77777777" w:rsidR="0063752C" w:rsidRDefault="0063752C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</w:p>
    <w:p w14:paraId="7C0D8A3B" w14:textId="77777777" w:rsidR="004B689E" w:rsidRPr="004B689E" w:rsidRDefault="0063752C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Meeting</w:t>
      </w:r>
      <w:r w:rsidR="004B689E">
        <w:rPr>
          <w:rFonts w:asciiTheme="minorHAnsi" w:hAnsiTheme="minorHAnsi" w:cstheme="minorHAnsi"/>
          <w:sz w:val="24"/>
          <w:szCs w:val="24"/>
          <w:u w:val="single"/>
        </w:rPr>
        <w:t>s with AILG and LGMA</w:t>
      </w:r>
    </w:p>
    <w:p w14:paraId="7C0D8A3C" w14:textId="77777777" w:rsidR="004B689E" w:rsidRDefault="00AC0588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Meetings were held with both the Local Government Management Agency (LGMA) and the Association of Irish Local Government (AILG</w:t>
      </w:r>
      <w:r w:rsidRPr="00892170">
        <w:rPr>
          <w:rFonts w:asciiTheme="minorHAnsi" w:hAnsiTheme="minorHAnsi" w:cstheme="minorHAnsi"/>
          <w:sz w:val="24"/>
          <w:szCs w:val="24"/>
        </w:rPr>
        <w:t xml:space="preserve">) </w:t>
      </w:r>
      <w:r w:rsidR="00892170" w:rsidRPr="00892170">
        <w:rPr>
          <w:rFonts w:asciiTheme="minorHAnsi" w:hAnsiTheme="minorHAnsi" w:cstheme="minorHAnsi"/>
          <w:sz w:val="24"/>
          <w:szCs w:val="24"/>
        </w:rPr>
        <w:t xml:space="preserve">and that </w:t>
      </w:r>
      <w:r w:rsidR="004B689E" w:rsidRPr="00892170">
        <w:rPr>
          <w:rFonts w:asciiTheme="minorHAnsi" w:hAnsiTheme="minorHAnsi" w:cstheme="minorHAnsi"/>
          <w:sz w:val="24"/>
          <w:szCs w:val="24"/>
        </w:rPr>
        <w:t>the</w:t>
      </w:r>
      <w:r w:rsidR="004B689E">
        <w:rPr>
          <w:rFonts w:asciiTheme="minorHAnsi" w:hAnsiTheme="minorHAnsi" w:cstheme="minorHAnsi"/>
          <w:sz w:val="24"/>
          <w:szCs w:val="24"/>
        </w:rPr>
        <w:t xml:space="preserve"> minutes </w:t>
      </w:r>
      <w:r w:rsidR="00892170">
        <w:rPr>
          <w:rFonts w:asciiTheme="minorHAnsi" w:hAnsiTheme="minorHAnsi" w:cstheme="minorHAnsi"/>
          <w:sz w:val="24"/>
          <w:szCs w:val="24"/>
        </w:rPr>
        <w:t xml:space="preserve">of these </w:t>
      </w:r>
      <w:r w:rsidR="004B689E">
        <w:rPr>
          <w:rFonts w:asciiTheme="minorHAnsi" w:hAnsiTheme="minorHAnsi" w:cstheme="minorHAnsi"/>
          <w:sz w:val="24"/>
          <w:szCs w:val="24"/>
        </w:rPr>
        <w:t xml:space="preserve">were included in the documents to </w:t>
      </w:r>
      <w:r>
        <w:rPr>
          <w:rFonts w:asciiTheme="minorHAnsi" w:hAnsiTheme="minorHAnsi" w:cstheme="minorHAnsi"/>
          <w:sz w:val="24"/>
          <w:szCs w:val="24"/>
        </w:rPr>
        <w:t>members</w:t>
      </w:r>
      <w:r w:rsidR="004B689E">
        <w:rPr>
          <w:rFonts w:asciiTheme="minorHAnsi" w:hAnsiTheme="minorHAnsi" w:cstheme="minorHAnsi"/>
          <w:sz w:val="24"/>
          <w:szCs w:val="24"/>
        </w:rPr>
        <w:t>.</w:t>
      </w:r>
      <w:r w:rsidR="00CC0D5D">
        <w:rPr>
          <w:rFonts w:asciiTheme="minorHAnsi" w:hAnsiTheme="minorHAnsi" w:cstheme="minorHAnsi"/>
          <w:sz w:val="24"/>
          <w:szCs w:val="24"/>
        </w:rPr>
        <w:t xml:space="preserve"> </w:t>
      </w:r>
      <w:r w:rsidR="00BB7790">
        <w:rPr>
          <w:rFonts w:asciiTheme="minorHAnsi" w:hAnsiTheme="minorHAnsi" w:cstheme="minorHAnsi"/>
          <w:sz w:val="24"/>
          <w:szCs w:val="24"/>
        </w:rPr>
        <w:t>It was noted that NOAC was invited to contribute to the AILG newsletter and that t</w:t>
      </w:r>
      <w:r w:rsidR="008E7875">
        <w:rPr>
          <w:rFonts w:asciiTheme="minorHAnsi" w:hAnsiTheme="minorHAnsi" w:cstheme="minorHAnsi"/>
          <w:sz w:val="24"/>
          <w:szCs w:val="24"/>
        </w:rPr>
        <w:t xml:space="preserve">he Chair </w:t>
      </w:r>
      <w:r w:rsidR="00BB7790">
        <w:rPr>
          <w:rFonts w:asciiTheme="minorHAnsi" w:hAnsiTheme="minorHAnsi" w:cstheme="minorHAnsi"/>
          <w:sz w:val="24"/>
          <w:szCs w:val="24"/>
        </w:rPr>
        <w:t xml:space="preserve">has been invited </w:t>
      </w:r>
      <w:r w:rsidR="008E7875">
        <w:rPr>
          <w:rFonts w:asciiTheme="minorHAnsi" w:hAnsiTheme="minorHAnsi" w:cstheme="minorHAnsi"/>
          <w:sz w:val="24"/>
          <w:szCs w:val="24"/>
        </w:rPr>
        <w:t xml:space="preserve">to attend </w:t>
      </w:r>
      <w:r w:rsidR="00BB7790">
        <w:rPr>
          <w:rFonts w:asciiTheme="minorHAnsi" w:hAnsiTheme="minorHAnsi" w:cstheme="minorHAnsi"/>
          <w:sz w:val="24"/>
          <w:szCs w:val="24"/>
        </w:rPr>
        <w:t xml:space="preserve">and present at </w:t>
      </w:r>
      <w:r w:rsidR="008E7875">
        <w:rPr>
          <w:rFonts w:asciiTheme="minorHAnsi" w:hAnsiTheme="minorHAnsi" w:cstheme="minorHAnsi"/>
          <w:sz w:val="24"/>
          <w:szCs w:val="24"/>
        </w:rPr>
        <w:t>the AILG Annual Conference in March.</w:t>
      </w:r>
      <w:r w:rsidR="00E867BD">
        <w:rPr>
          <w:rFonts w:asciiTheme="minorHAnsi" w:hAnsiTheme="minorHAnsi" w:cstheme="minorHAnsi"/>
          <w:sz w:val="24"/>
          <w:szCs w:val="24"/>
        </w:rPr>
        <w:t xml:space="preserve">  The LGMA is to be invited in to present at a</w:t>
      </w:r>
      <w:r w:rsidR="00AD1BE1">
        <w:rPr>
          <w:rFonts w:asciiTheme="minorHAnsi" w:hAnsiTheme="minorHAnsi" w:cstheme="minorHAnsi"/>
          <w:sz w:val="24"/>
          <w:szCs w:val="24"/>
        </w:rPr>
        <w:t xml:space="preserve"> future</w:t>
      </w:r>
      <w:r w:rsidR="00E867BD">
        <w:rPr>
          <w:rFonts w:asciiTheme="minorHAnsi" w:hAnsiTheme="minorHAnsi" w:cstheme="minorHAnsi"/>
          <w:sz w:val="24"/>
          <w:szCs w:val="24"/>
        </w:rPr>
        <w:t xml:space="preserve"> NOAC meeting.</w:t>
      </w:r>
    </w:p>
    <w:p w14:paraId="7C0D8A3D" w14:textId="77777777" w:rsidR="00BB7790" w:rsidRDefault="00BB7790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</w:p>
    <w:p w14:paraId="7C0D8A3E" w14:textId="77777777" w:rsidR="004B689E" w:rsidRPr="00D3220F" w:rsidRDefault="004B689E" w:rsidP="00D322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3220F">
        <w:rPr>
          <w:rFonts w:asciiTheme="minorHAnsi" w:hAnsiTheme="minorHAnsi" w:cstheme="minorHAnsi"/>
          <w:sz w:val="24"/>
          <w:szCs w:val="24"/>
          <w:u w:val="single"/>
        </w:rPr>
        <w:t>Any Other Business</w:t>
      </w:r>
    </w:p>
    <w:p w14:paraId="7C0D8A3F" w14:textId="77777777" w:rsidR="00BB7790" w:rsidRDefault="008E7875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sz w:val="24"/>
          <w:szCs w:val="24"/>
        </w:rPr>
      </w:pPr>
      <w:r w:rsidRPr="00D3220F">
        <w:rPr>
          <w:rFonts w:asciiTheme="minorHAnsi" w:hAnsiTheme="minorHAnsi" w:cstheme="minorHAnsi"/>
          <w:sz w:val="24"/>
          <w:szCs w:val="24"/>
        </w:rPr>
        <w:t>For the 2019 Public Spending Code report, the board approved the letter to be sent to all LAs</w:t>
      </w:r>
      <w:r w:rsidR="00A606A5" w:rsidRPr="00D3220F">
        <w:rPr>
          <w:rFonts w:asciiTheme="minorHAnsi" w:hAnsiTheme="minorHAnsi" w:cstheme="minorHAnsi"/>
          <w:sz w:val="24"/>
          <w:szCs w:val="24"/>
        </w:rPr>
        <w:t xml:space="preserve"> regarding Quality Assurance.</w:t>
      </w:r>
    </w:p>
    <w:p w14:paraId="7C0D8A40" w14:textId="77777777" w:rsidR="00A05DA3" w:rsidRDefault="00A05DA3" w:rsidP="00D3220F">
      <w:pPr>
        <w:pStyle w:val="ListParagraph"/>
        <w:spacing w:after="0" w:line="360" w:lineRule="auto"/>
        <w:ind w:left="5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0D8A41" w14:textId="77777777" w:rsidR="00407B44" w:rsidRDefault="00407B44" w:rsidP="00D3220F">
      <w:pPr>
        <w:pStyle w:val="ListParagraph"/>
        <w:spacing w:after="0" w:line="360" w:lineRule="auto"/>
        <w:ind w:left="50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main NOAC meeting was brought to a close</w:t>
      </w:r>
    </w:p>
    <w:p w14:paraId="7C0D8A42" w14:textId="77777777" w:rsidR="00A05DA3" w:rsidRDefault="00A05DA3" w:rsidP="00D3220F">
      <w:pPr>
        <w:spacing w:after="0" w:line="360" w:lineRule="auto"/>
        <w:ind w:left="5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0D8A43" w14:textId="77777777" w:rsidR="00407B44" w:rsidRPr="00D3220F" w:rsidRDefault="00407B44" w:rsidP="00D3220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3220F">
        <w:rPr>
          <w:rFonts w:asciiTheme="minorHAnsi" w:hAnsiTheme="minorHAnsi" w:cstheme="minorHAnsi"/>
          <w:sz w:val="24"/>
          <w:szCs w:val="24"/>
          <w:u w:val="single"/>
        </w:rPr>
        <w:t>Meeting with Laois County Council at 11.00am</w:t>
      </w:r>
    </w:p>
    <w:p w14:paraId="7C0D8A44" w14:textId="77777777" w:rsidR="00A606A5" w:rsidRDefault="00407B44" w:rsidP="00892170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220F">
        <w:rPr>
          <w:rFonts w:asciiTheme="minorHAnsi" w:hAnsiTheme="minorHAnsi" w:cstheme="minorHAnsi"/>
          <w:sz w:val="24"/>
          <w:szCs w:val="24"/>
        </w:rPr>
        <w:t>The Chief Executive, Head of Finance and Director of Corporate Affairs of Laois County Council attended the meeting</w:t>
      </w:r>
      <w:r w:rsidR="00E648AF">
        <w:rPr>
          <w:rFonts w:asciiTheme="minorHAnsi" w:hAnsiTheme="minorHAnsi" w:cstheme="minorHAnsi"/>
          <w:sz w:val="24"/>
          <w:szCs w:val="24"/>
        </w:rPr>
        <w:t xml:space="preserve"> for which</w:t>
      </w:r>
      <w:r w:rsidRPr="00D3220F">
        <w:rPr>
          <w:rFonts w:asciiTheme="minorHAnsi" w:hAnsiTheme="minorHAnsi" w:cstheme="minorHAnsi"/>
          <w:sz w:val="24"/>
          <w:szCs w:val="24"/>
        </w:rPr>
        <w:t xml:space="preserve"> </w:t>
      </w:r>
      <w:r w:rsidR="00BA4582">
        <w:rPr>
          <w:rFonts w:asciiTheme="minorHAnsi" w:hAnsiTheme="minorHAnsi" w:cstheme="minorHAnsi"/>
          <w:sz w:val="24"/>
          <w:szCs w:val="24"/>
        </w:rPr>
        <w:t xml:space="preserve">there is a </w:t>
      </w:r>
      <w:r w:rsidRPr="00D3220F">
        <w:rPr>
          <w:rFonts w:asciiTheme="minorHAnsi" w:hAnsiTheme="minorHAnsi" w:cstheme="minorHAnsi"/>
          <w:sz w:val="24"/>
          <w:szCs w:val="24"/>
        </w:rPr>
        <w:t>separate note</w:t>
      </w:r>
      <w:r w:rsidR="00892170">
        <w:rPr>
          <w:rFonts w:asciiTheme="minorHAnsi" w:hAnsiTheme="minorHAnsi" w:cstheme="minorHAnsi"/>
          <w:sz w:val="24"/>
          <w:szCs w:val="24"/>
        </w:rPr>
        <w:t>.</w:t>
      </w:r>
      <w:r w:rsidR="00A606A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C0D8A45" w14:textId="77777777" w:rsidR="00041415" w:rsidRDefault="00041415" w:rsidP="00A606A5">
      <w:pPr>
        <w:spacing w:after="0" w:line="360" w:lineRule="auto"/>
        <w:ind w:left="501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134"/>
        <w:gridCol w:w="3119"/>
        <w:gridCol w:w="5103"/>
      </w:tblGrid>
      <w:tr w:rsidR="00BC77A4" w14:paraId="7C0D8A49" w14:textId="77777777" w:rsidTr="00041415">
        <w:trPr>
          <w:trHeight w:val="8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46" w14:textId="77777777" w:rsidR="00BC77A4" w:rsidRDefault="00BC77A4" w:rsidP="000414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IE"/>
              </w:rPr>
              <w:t>Agenda Item 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47" w14:textId="77777777" w:rsidR="00BC77A4" w:rsidRDefault="00BC77A4" w:rsidP="000414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IE"/>
              </w:rPr>
              <w:t>Action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48" w14:textId="77777777" w:rsidR="00BC77A4" w:rsidRDefault="00BC77A4" w:rsidP="000414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IE"/>
              </w:rPr>
              <w:t>Decision</w:t>
            </w:r>
          </w:p>
        </w:tc>
      </w:tr>
      <w:tr w:rsidR="00BC77A4" w14:paraId="7C0D8A4D" w14:textId="77777777" w:rsidTr="00041415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4A" w14:textId="77777777" w:rsidR="00BC77A4" w:rsidRDefault="003B36D5" w:rsidP="0004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D8A4B" w14:textId="77777777" w:rsidR="00BC77A4" w:rsidRDefault="003B36D5" w:rsidP="00A521E0">
            <w:pPr>
              <w:spacing w:after="0" w:line="240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 Guidelines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8A4C" w14:textId="77777777" w:rsidR="00BC77A4" w:rsidRPr="00B244A1" w:rsidRDefault="003B36D5">
            <w:pPr>
              <w:rPr>
                <w:sz w:val="24"/>
                <w:szCs w:val="24"/>
              </w:rPr>
            </w:pPr>
            <w:r w:rsidRPr="00B244A1">
              <w:rPr>
                <w:rFonts w:asciiTheme="minorHAnsi" w:hAnsiTheme="minorHAnsi" w:cstheme="minorHAnsi"/>
                <w:sz w:val="24"/>
                <w:szCs w:val="24"/>
              </w:rPr>
              <w:t xml:space="preserve">Approved </w:t>
            </w:r>
            <w:r w:rsidR="00AF0DB8">
              <w:rPr>
                <w:rFonts w:asciiTheme="minorHAnsi" w:hAnsiTheme="minorHAnsi" w:cstheme="minorHAnsi"/>
                <w:sz w:val="24"/>
                <w:szCs w:val="24"/>
              </w:rPr>
              <w:t>subject to final amendments</w:t>
            </w:r>
            <w:r w:rsidRPr="00D3220F">
              <w:rPr>
                <w:sz w:val="24"/>
                <w:szCs w:val="24"/>
              </w:rPr>
              <w:t xml:space="preserve"> and will be circulated once finalised</w:t>
            </w:r>
            <w:r w:rsidR="00AF0DB8">
              <w:rPr>
                <w:sz w:val="24"/>
                <w:szCs w:val="24"/>
              </w:rPr>
              <w:t>.</w:t>
            </w:r>
          </w:p>
        </w:tc>
      </w:tr>
      <w:tr w:rsidR="00BC77A4" w14:paraId="7C0D8A51" w14:textId="77777777" w:rsidTr="00041415">
        <w:trPr>
          <w:trHeight w:val="7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4E" w14:textId="77777777" w:rsidR="00BC77A4" w:rsidRDefault="003B36D5" w:rsidP="0004141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A4F" w14:textId="77777777" w:rsidR="00BC77A4" w:rsidRDefault="003B36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</w:rPr>
              <w:t>South Dublin County Council reply to PI question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8A50" w14:textId="77777777" w:rsidR="00BC77A4" w:rsidRDefault="003B36D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</w:rPr>
              <w:t xml:space="preserve">Provided a </w:t>
            </w:r>
            <w:r w:rsidRPr="00502412">
              <w:rPr>
                <w:sz w:val="24"/>
                <w:szCs w:val="24"/>
              </w:rPr>
              <w:t xml:space="preserve">detailed </w:t>
            </w:r>
            <w:r>
              <w:rPr>
                <w:sz w:val="24"/>
                <w:szCs w:val="24"/>
              </w:rPr>
              <w:t xml:space="preserve">reply regarding their increase in the certified </w:t>
            </w:r>
            <w:r w:rsidRPr="00502412">
              <w:rPr>
                <w:sz w:val="24"/>
                <w:szCs w:val="24"/>
              </w:rPr>
              <w:t>sick leave</w:t>
            </w:r>
            <w:r>
              <w:rPr>
                <w:sz w:val="24"/>
                <w:szCs w:val="24"/>
              </w:rPr>
              <w:t xml:space="preserve"> rate</w:t>
            </w:r>
            <w:r w:rsidR="00AF0DB8">
              <w:rPr>
                <w:sz w:val="24"/>
                <w:szCs w:val="24"/>
              </w:rPr>
              <w:t>, subgroup satisfied with same.</w:t>
            </w:r>
          </w:p>
        </w:tc>
      </w:tr>
      <w:tr w:rsidR="00BC77A4" w14:paraId="7C0D8A55" w14:textId="77777777" w:rsidTr="00041415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52" w14:textId="77777777" w:rsidR="00BC77A4" w:rsidRPr="00D84896" w:rsidRDefault="003B36D5" w:rsidP="0004141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D8A53" w14:textId="77777777" w:rsidR="00BC77A4" w:rsidRPr="00D84896" w:rsidRDefault="003B36D5" w:rsidP="00A521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Good Practice </w:t>
            </w:r>
            <w:r w:rsidRPr="00A521E0">
              <w:rPr>
                <w:rFonts w:asciiTheme="minorHAnsi" w:hAnsiTheme="minorHAnsi" w:cstheme="minorHAnsi"/>
                <w:sz w:val="24"/>
                <w:szCs w:val="24"/>
              </w:rPr>
              <w:t>event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8A54" w14:textId="77777777" w:rsidR="00BC77A4" w:rsidRPr="001329FD" w:rsidRDefault="003B36D5" w:rsidP="00A521E0">
            <w:pPr>
              <w:rPr>
                <w:sz w:val="24"/>
                <w:szCs w:val="24"/>
              </w:rPr>
            </w:pPr>
            <w:r w:rsidRPr="00A521E0">
              <w:rPr>
                <w:rFonts w:asciiTheme="minorHAnsi" w:hAnsiTheme="minorHAnsi" w:cstheme="minorHAnsi"/>
                <w:sz w:val="24"/>
                <w:szCs w:val="24"/>
              </w:rPr>
              <w:t xml:space="preserve">Board members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 w:rsidRPr="00A521E0">
              <w:rPr>
                <w:rFonts w:asciiTheme="minorHAnsi" w:hAnsiTheme="minorHAnsi" w:cstheme="minorHAnsi"/>
                <w:sz w:val="24"/>
                <w:szCs w:val="24"/>
              </w:rPr>
              <w:t xml:space="preserve"> revert to the Secretariat with any suggested items for the event</w:t>
            </w:r>
          </w:p>
        </w:tc>
      </w:tr>
      <w:tr w:rsidR="00BC77A4" w14:paraId="7C0D8A59" w14:textId="77777777" w:rsidTr="00041415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56" w14:textId="77777777" w:rsidR="00BC77A4" w:rsidRDefault="003B36D5" w:rsidP="0004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D8A57" w14:textId="77777777" w:rsidR="00BC77A4" w:rsidRDefault="003B36D5" w:rsidP="00A5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 of Corporate Plans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8A58" w14:textId="77777777" w:rsidR="00BC77A4" w:rsidRPr="001329FD" w:rsidRDefault="003B36D5" w:rsidP="00A521E0">
            <w:pPr>
              <w:rPr>
                <w:sz w:val="24"/>
                <w:szCs w:val="24"/>
              </w:rPr>
            </w:pPr>
            <w:r w:rsidRPr="00502412">
              <w:rPr>
                <w:rFonts w:asciiTheme="minorHAnsi" w:hAnsiTheme="minorHAnsi" w:cstheme="minorHAnsi"/>
                <w:sz w:val="24"/>
                <w:szCs w:val="24"/>
              </w:rPr>
              <w:t>A reminder will be issued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2FF8">
              <w:rPr>
                <w:rFonts w:asciiTheme="minorHAnsi" w:hAnsiTheme="minorHAnsi" w:cstheme="minorHAnsi"/>
                <w:sz w:val="24"/>
                <w:szCs w:val="24"/>
              </w:rPr>
              <w:t xml:space="preserve">by DHPLG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the remaining LAs</w:t>
            </w:r>
            <w:r w:rsidRPr="00502412">
              <w:rPr>
                <w:rFonts w:asciiTheme="minorHAnsi" w:hAnsiTheme="minorHAnsi" w:cstheme="minorHAnsi"/>
                <w:sz w:val="24"/>
                <w:szCs w:val="24"/>
              </w:rPr>
              <w:t xml:space="preserve"> for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2412">
              <w:rPr>
                <w:rFonts w:asciiTheme="minorHAnsi" w:hAnsiTheme="minorHAnsi" w:cstheme="minorHAnsi"/>
                <w:sz w:val="24"/>
                <w:szCs w:val="24"/>
              </w:rPr>
              <w:t xml:space="preserve">receipt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their</w:t>
            </w:r>
            <w:r w:rsidRPr="00502412">
              <w:rPr>
                <w:rFonts w:asciiTheme="minorHAnsi" w:hAnsiTheme="minorHAnsi" w:cstheme="minorHAnsi"/>
                <w:sz w:val="24"/>
                <w:szCs w:val="24"/>
              </w:rPr>
              <w:t xml:space="preserve"> Corporate Plans</w:t>
            </w:r>
          </w:p>
        </w:tc>
      </w:tr>
      <w:tr w:rsidR="00BC77A4" w14:paraId="7C0D8A60" w14:textId="77777777" w:rsidTr="00041415">
        <w:trPr>
          <w:trHeight w:val="7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5A" w14:textId="77777777" w:rsidR="00BC77A4" w:rsidRDefault="003B36D5" w:rsidP="000414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A5B" w14:textId="77777777" w:rsidR="00BC77A4" w:rsidRDefault="003B36D5" w:rsidP="00A521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220F">
              <w:rPr>
                <w:sz w:val="24"/>
                <w:szCs w:val="24"/>
              </w:rPr>
              <w:t>Scrutiny (Profile) Process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8A5C" w14:textId="77777777" w:rsidR="00407B44" w:rsidRPr="00D3220F" w:rsidRDefault="00407B44" w:rsidP="00D322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Member assistance to check material sought;</w:t>
            </w:r>
          </w:p>
          <w:p w14:paraId="7C0D8A5D" w14:textId="77777777" w:rsidR="003B36D5" w:rsidRPr="00D3220F" w:rsidRDefault="003B36D5" w:rsidP="00D322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D3220F">
              <w:rPr>
                <w:rFonts w:asciiTheme="minorHAnsi" w:hAnsiTheme="minorHAnsi" w:cstheme="minorHAnsi"/>
                <w:sz w:val="24"/>
                <w:szCs w:val="24"/>
              </w:rPr>
              <w:t>Board approval will be sought before publication.</w:t>
            </w:r>
            <w:r w:rsidR="00407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0D8A5E" w14:textId="77777777" w:rsidR="00BC77A4" w:rsidRPr="00D3220F" w:rsidRDefault="003B36D5" w:rsidP="00D322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D3220F">
              <w:rPr>
                <w:rFonts w:asciiTheme="minorHAnsi" w:hAnsiTheme="minorHAnsi" w:cstheme="minorHAnsi"/>
                <w:sz w:val="24"/>
                <w:szCs w:val="24"/>
              </w:rPr>
              <w:t>A list of LA visits will be circulated to the members</w:t>
            </w:r>
            <w:r w:rsidR="00407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0D8A5F" w14:textId="77777777" w:rsidR="00407B44" w:rsidRPr="00D3220F" w:rsidRDefault="00407B44" w:rsidP="00D322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 additional member for the visits sought.</w:t>
            </w:r>
          </w:p>
        </w:tc>
      </w:tr>
      <w:tr w:rsidR="00BC77A4" w14:paraId="7C0D8A65" w14:textId="77777777" w:rsidTr="00041415">
        <w:trPr>
          <w:trHeight w:val="9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61" w14:textId="77777777" w:rsidR="00BC77A4" w:rsidRPr="00D3220F" w:rsidRDefault="003B36D5" w:rsidP="0004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A62" w14:textId="77777777" w:rsidR="00BC77A4" w:rsidRPr="00D3220F" w:rsidRDefault="003B36D5">
            <w:pPr>
              <w:rPr>
                <w:sz w:val="24"/>
                <w:szCs w:val="24"/>
              </w:rPr>
            </w:pPr>
            <w:r w:rsidRPr="00D3220F">
              <w:rPr>
                <w:sz w:val="24"/>
                <w:szCs w:val="24"/>
              </w:rPr>
              <w:t>Sub Group Members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8A63" w14:textId="77777777" w:rsidR="00BC77A4" w:rsidRDefault="00AF0DB8" w:rsidP="00A521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Two members </w:t>
            </w:r>
            <w:r w:rsidR="00407B44">
              <w:rPr>
                <w:rFonts w:asciiTheme="minorHAnsi" w:hAnsiTheme="minorHAnsi" w:cstheme="minorHAnsi"/>
                <w:sz w:val="24"/>
                <w:szCs w:val="24"/>
              </w:rPr>
              <w:t>nominated</w:t>
            </w:r>
            <w:r w:rsidR="003B36D5">
              <w:rPr>
                <w:rFonts w:asciiTheme="minorHAnsi" w:hAnsiTheme="minorHAnsi" w:cstheme="minorHAnsi"/>
                <w:sz w:val="24"/>
                <w:szCs w:val="24"/>
              </w:rPr>
              <w:t xml:space="preserve"> to be part of the Financial Management and Performance Group</w:t>
            </w:r>
            <w:r w:rsidR="00407B44">
              <w:rPr>
                <w:rFonts w:asciiTheme="minorHAnsi" w:hAnsiTheme="minorHAnsi" w:cstheme="minorHAnsi"/>
                <w:sz w:val="24"/>
                <w:szCs w:val="24"/>
              </w:rPr>
              <w:t xml:space="preserve"> as well as the Governance and Efficiency Groups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C0D8A64" w14:textId="77777777" w:rsidR="00407B44" w:rsidRDefault="00407B44" w:rsidP="00A521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Scoping meetings to be held by the WGs and notes to be prepared in advance of the next NOAC meeting.</w:t>
            </w:r>
          </w:p>
        </w:tc>
      </w:tr>
      <w:tr w:rsidR="00BC77A4" w14:paraId="7C0D8A6A" w14:textId="77777777" w:rsidTr="00041415">
        <w:trPr>
          <w:trHeight w:val="10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66" w14:textId="77777777" w:rsidR="00BC77A4" w:rsidRDefault="003B36D5" w:rsidP="0004141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D8A67" w14:textId="77777777" w:rsidR="00BC77A4" w:rsidRDefault="003B36D5" w:rsidP="00D3220F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D3220F">
              <w:rPr>
                <w:sz w:val="24"/>
                <w:szCs w:val="24"/>
              </w:rPr>
              <w:t>LA Climate Change Action Plans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8A68" w14:textId="77777777" w:rsidR="00BC77A4" w:rsidRDefault="003B36D5" w:rsidP="00A521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Elements of this could be included in the upcoming Good Practice Event</w:t>
            </w:r>
            <w:r w:rsidR="00407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0D8A69" w14:textId="77777777" w:rsidR="00407B44" w:rsidRDefault="00407B44" w:rsidP="00A521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Chair to meet the SEAI.</w:t>
            </w:r>
          </w:p>
        </w:tc>
      </w:tr>
      <w:tr w:rsidR="00407B44" w14:paraId="7C0D8A70" w14:textId="77777777" w:rsidTr="00041415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8A6B" w14:textId="77777777" w:rsidR="00407B44" w:rsidRDefault="00407B44" w:rsidP="0004141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D8A6C" w14:textId="77777777" w:rsidR="00407B44" w:rsidRPr="00D3220F" w:rsidRDefault="004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with AILG and LGMA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8A6D" w14:textId="77777777" w:rsidR="00407B44" w:rsidRDefault="00407B44" w:rsidP="004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to present at the AILG conference;</w:t>
            </w:r>
          </w:p>
          <w:p w14:paraId="7C0D8A6E" w14:textId="77777777" w:rsidR="00112130" w:rsidRDefault="00112130" w:rsidP="0040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NOAC to contribute to the AILG newsletter;</w:t>
            </w:r>
          </w:p>
          <w:p w14:paraId="7C0D8A6F" w14:textId="77777777" w:rsidR="00407B44" w:rsidRPr="00A521E0" w:rsidDel="00AF0DB8" w:rsidRDefault="00407B44" w:rsidP="00D32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LGMA to be invited to present to NOAC.</w:t>
            </w:r>
          </w:p>
        </w:tc>
      </w:tr>
      <w:tr w:rsidR="00BC77A4" w14:paraId="7C0D8A74" w14:textId="77777777" w:rsidTr="00041415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A71" w14:textId="77777777" w:rsidR="00BC77A4" w:rsidRDefault="003B36D5" w:rsidP="0004141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D8A72" w14:textId="77777777" w:rsidR="00BC77A4" w:rsidRDefault="003B36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3220F">
              <w:rPr>
                <w:sz w:val="24"/>
                <w:szCs w:val="24"/>
              </w:rPr>
              <w:t>2019 Public Spending Code report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D8A73" w14:textId="77777777" w:rsidR="00BC77A4" w:rsidRPr="00D84896" w:rsidRDefault="00AF0DB8" w:rsidP="00D322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B36D5" w:rsidRPr="00A521E0">
              <w:rPr>
                <w:sz w:val="24"/>
                <w:szCs w:val="24"/>
              </w:rPr>
              <w:t xml:space="preserve">or the 2019 Public Spending Code report, the </w:t>
            </w:r>
            <w:r>
              <w:rPr>
                <w:sz w:val="24"/>
                <w:szCs w:val="24"/>
              </w:rPr>
              <w:t>Members</w:t>
            </w:r>
            <w:r w:rsidR="003B36D5" w:rsidRPr="00A521E0">
              <w:rPr>
                <w:sz w:val="24"/>
                <w:szCs w:val="24"/>
              </w:rPr>
              <w:t xml:space="preserve"> approved the letter to be sent to all LAs regarding Quality Assurance.</w:t>
            </w:r>
          </w:p>
        </w:tc>
      </w:tr>
    </w:tbl>
    <w:p w14:paraId="7C0D8A75" w14:textId="77777777" w:rsidR="00CC0D5D" w:rsidRDefault="00CC0D5D" w:rsidP="00DC002C">
      <w:pPr>
        <w:pStyle w:val="ListParagraph"/>
        <w:spacing w:after="0" w:line="360" w:lineRule="auto"/>
        <w:ind w:left="501"/>
        <w:jc w:val="both"/>
      </w:pPr>
    </w:p>
    <w:p w14:paraId="7C0D8A76" w14:textId="77777777" w:rsidR="00E648AF" w:rsidRPr="00BA4582" w:rsidRDefault="00E648AF" w:rsidP="00DC002C"/>
    <w:sectPr w:rsidR="00E648AF" w:rsidRPr="00BA4582" w:rsidSect="00041415">
      <w:headerReference w:type="default" r:id="rId13"/>
      <w:footerReference w:type="default" r:id="rId14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8A79" w14:textId="77777777" w:rsidR="00865756" w:rsidRDefault="00865756" w:rsidP="00865756">
      <w:pPr>
        <w:spacing w:after="0" w:line="240" w:lineRule="auto"/>
      </w:pPr>
      <w:r>
        <w:separator/>
      </w:r>
    </w:p>
  </w:endnote>
  <w:endnote w:type="continuationSeparator" w:id="0">
    <w:p w14:paraId="7C0D8A7A" w14:textId="77777777" w:rsidR="00865756" w:rsidRDefault="00865756" w:rsidP="0086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2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D8A7C" w14:textId="3B91FDA5" w:rsidR="00865756" w:rsidRDefault="00812F6F">
        <w:pPr>
          <w:pStyle w:val="Footer"/>
          <w:jc w:val="right"/>
        </w:pPr>
        <w:r>
          <w:fldChar w:fldCharType="begin"/>
        </w:r>
        <w:r w:rsidR="00865756">
          <w:instrText xml:space="preserve"> PAGE   \* MERGEFORMAT </w:instrText>
        </w:r>
        <w:r>
          <w:fldChar w:fldCharType="separate"/>
        </w:r>
        <w:r w:rsidR="00F16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0D8A7D" w14:textId="77777777" w:rsidR="00865756" w:rsidRDefault="0086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D8A77" w14:textId="77777777" w:rsidR="00865756" w:rsidRDefault="00865756" w:rsidP="00865756">
      <w:pPr>
        <w:spacing w:after="0" w:line="240" w:lineRule="auto"/>
      </w:pPr>
      <w:r>
        <w:separator/>
      </w:r>
    </w:p>
  </w:footnote>
  <w:footnote w:type="continuationSeparator" w:id="0">
    <w:p w14:paraId="7C0D8A78" w14:textId="77777777" w:rsidR="00865756" w:rsidRDefault="00865756" w:rsidP="0086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8A7B" w14:textId="77777777" w:rsidR="00865756" w:rsidRDefault="0086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48D"/>
    <w:multiLevelType w:val="hybridMultilevel"/>
    <w:tmpl w:val="DB68A9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76394"/>
    <w:multiLevelType w:val="hybridMultilevel"/>
    <w:tmpl w:val="7DE2E89A"/>
    <w:lvl w:ilvl="0" w:tplc="1809000F">
      <w:start w:val="1"/>
      <w:numFmt w:val="decimal"/>
      <w:lvlText w:val="%1."/>
      <w:lvlJc w:val="left"/>
      <w:pPr>
        <w:ind w:left="501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13967"/>
    <w:multiLevelType w:val="hybridMultilevel"/>
    <w:tmpl w:val="C54C6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61A9"/>
    <w:multiLevelType w:val="hybridMultilevel"/>
    <w:tmpl w:val="D11A7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2714B"/>
    <w:multiLevelType w:val="hybridMultilevel"/>
    <w:tmpl w:val="CF4C2950"/>
    <w:lvl w:ilvl="0" w:tplc="1809000F">
      <w:start w:val="1"/>
      <w:numFmt w:val="decimal"/>
      <w:lvlText w:val="%1."/>
      <w:lvlJc w:val="left"/>
      <w:pPr>
        <w:ind w:left="501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74863"/>
    <w:multiLevelType w:val="hybridMultilevel"/>
    <w:tmpl w:val="8174D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2D2D"/>
    <w:multiLevelType w:val="hybridMultilevel"/>
    <w:tmpl w:val="9BA226BC"/>
    <w:lvl w:ilvl="0" w:tplc="1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6AEF3282"/>
    <w:multiLevelType w:val="hybridMultilevel"/>
    <w:tmpl w:val="E3C6B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D3381"/>
    <w:multiLevelType w:val="hybridMultilevel"/>
    <w:tmpl w:val="22904112"/>
    <w:lvl w:ilvl="0" w:tplc="1809000F">
      <w:start w:val="1"/>
      <w:numFmt w:val="decimal"/>
      <w:lvlText w:val="%1."/>
      <w:lvlJc w:val="left"/>
      <w:pPr>
        <w:ind w:left="501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B2CCE"/>
    <w:multiLevelType w:val="hybridMultilevel"/>
    <w:tmpl w:val="A6800C08"/>
    <w:lvl w:ilvl="0" w:tplc="1809000F">
      <w:start w:val="1"/>
      <w:numFmt w:val="decimal"/>
      <w:lvlText w:val="%1."/>
      <w:lvlJc w:val="left"/>
      <w:pPr>
        <w:ind w:left="501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24"/>
    <w:rsid w:val="000031E7"/>
    <w:rsid w:val="00005503"/>
    <w:rsid w:val="000155E1"/>
    <w:rsid w:val="000243CD"/>
    <w:rsid w:val="00041415"/>
    <w:rsid w:val="00091CC0"/>
    <w:rsid w:val="00092795"/>
    <w:rsid w:val="000A634E"/>
    <w:rsid w:val="000B0322"/>
    <w:rsid w:val="00112130"/>
    <w:rsid w:val="00114F9D"/>
    <w:rsid w:val="00147EE3"/>
    <w:rsid w:val="00153614"/>
    <w:rsid w:val="00160A02"/>
    <w:rsid w:val="001611E1"/>
    <w:rsid w:val="00166B30"/>
    <w:rsid w:val="00173B05"/>
    <w:rsid w:val="00196780"/>
    <w:rsid w:val="001B5734"/>
    <w:rsid w:val="001B7EA3"/>
    <w:rsid w:val="001C32E8"/>
    <w:rsid w:val="001E226F"/>
    <w:rsid w:val="002019D7"/>
    <w:rsid w:val="002623D4"/>
    <w:rsid w:val="002951F8"/>
    <w:rsid w:val="002A74E9"/>
    <w:rsid w:val="002C5BE9"/>
    <w:rsid w:val="002E0A10"/>
    <w:rsid w:val="002F38CB"/>
    <w:rsid w:val="002F7424"/>
    <w:rsid w:val="00336AC2"/>
    <w:rsid w:val="00350A44"/>
    <w:rsid w:val="0036114F"/>
    <w:rsid w:val="00361262"/>
    <w:rsid w:val="003667F7"/>
    <w:rsid w:val="00374EE4"/>
    <w:rsid w:val="003761C1"/>
    <w:rsid w:val="00391ABE"/>
    <w:rsid w:val="003A23E1"/>
    <w:rsid w:val="003B36D5"/>
    <w:rsid w:val="003E0DB8"/>
    <w:rsid w:val="003E6316"/>
    <w:rsid w:val="004047AD"/>
    <w:rsid w:val="00407B44"/>
    <w:rsid w:val="00472516"/>
    <w:rsid w:val="00491F01"/>
    <w:rsid w:val="004A53F0"/>
    <w:rsid w:val="004A55CF"/>
    <w:rsid w:val="004B54DD"/>
    <w:rsid w:val="004B689E"/>
    <w:rsid w:val="004C4526"/>
    <w:rsid w:val="004F7C6B"/>
    <w:rsid w:val="00502412"/>
    <w:rsid w:val="0050790B"/>
    <w:rsid w:val="00510E6E"/>
    <w:rsid w:val="00532F1B"/>
    <w:rsid w:val="00540862"/>
    <w:rsid w:val="00542507"/>
    <w:rsid w:val="005523E1"/>
    <w:rsid w:val="0057077F"/>
    <w:rsid w:val="00573D2C"/>
    <w:rsid w:val="005E7FDB"/>
    <w:rsid w:val="005F220B"/>
    <w:rsid w:val="005F4245"/>
    <w:rsid w:val="00605CAB"/>
    <w:rsid w:val="0063752C"/>
    <w:rsid w:val="00641DC0"/>
    <w:rsid w:val="006564C4"/>
    <w:rsid w:val="0067044D"/>
    <w:rsid w:val="00684B6F"/>
    <w:rsid w:val="00697E86"/>
    <w:rsid w:val="006A4396"/>
    <w:rsid w:val="006A628F"/>
    <w:rsid w:val="006E75D6"/>
    <w:rsid w:val="006E7C5C"/>
    <w:rsid w:val="007155B2"/>
    <w:rsid w:val="00717B27"/>
    <w:rsid w:val="00742DFC"/>
    <w:rsid w:val="0078783B"/>
    <w:rsid w:val="00791CA4"/>
    <w:rsid w:val="007B2C85"/>
    <w:rsid w:val="007F2A6F"/>
    <w:rsid w:val="00807CD7"/>
    <w:rsid w:val="00812F6F"/>
    <w:rsid w:val="00863FAE"/>
    <w:rsid w:val="00865756"/>
    <w:rsid w:val="00874398"/>
    <w:rsid w:val="00892170"/>
    <w:rsid w:val="008B4488"/>
    <w:rsid w:val="008C6A76"/>
    <w:rsid w:val="008E7875"/>
    <w:rsid w:val="00905E9E"/>
    <w:rsid w:val="00921651"/>
    <w:rsid w:val="00951899"/>
    <w:rsid w:val="009540D0"/>
    <w:rsid w:val="00972812"/>
    <w:rsid w:val="00972FF8"/>
    <w:rsid w:val="009863B9"/>
    <w:rsid w:val="00994981"/>
    <w:rsid w:val="009A29DA"/>
    <w:rsid w:val="00A05DA3"/>
    <w:rsid w:val="00A07D7A"/>
    <w:rsid w:val="00A27A42"/>
    <w:rsid w:val="00A31476"/>
    <w:rsid w:val="00A52547"/>
    <w:rsid w:val="00A53207"/>
    <w:rsid w:val="00A57155"/>
    <w:rsid w:val="00A606A5"/>
    <w:rsid w:val="00A611D5"/>
    <w:rsid w:val="00A66DA4"/>
    <w:rsid w:val="00A850A8"/>
    <w:rsid w:val="00AB0833"/>
    <w:rsid w:val="00AC0588"/>
    <w:rsid w:val="00AD1BE1"/>
    <w:rsid w:val="00AF0DB8"/>
    <w:rsid w:val="00AF2C02"/>
    <w:rsid w:val="00B1219A"/>
    <w:rsid w:val="00B244A1"/>
    <w:rsid w:val="00B37FDB"/>
    <w:rsid w:val="00B678AC"/>
    <w:rsid w:val="00B748F2"/>
    <w:rsid w:val="00B7767C"/>
    <w:rsid w:val="00B8375F"/>
    <w:rsid w:val="00B8408B"/>
    <w:rsid w:val="00B864E6"/>
    <w:rsid w:val="00BA4582"/>
    <w:rsid w:val="00BB7790"/>
    <w:rsid w:val="00BC2828"/>
    <w:rsid w:val="00BC77A4"/>
    <w:rsid w:val="00BF2E12"/>
    <w:rsid w:val="00C314CB"/>
    <w:rsid w:val="00C463A3"/>
    <w:rsid w:val="00C466EA"/>
    <w:rsid w:val="00C50D02"/>
    <w:rsid w:val="00C611E5"/>
    <w:rsid w:val="00C67C54"/>
    <w:rsid w:val="00CB660D"/>
    <w:rsid w:val="00CC0D5D"/>
    <w:rsid w:val="00CF3F88"/>
    <w:rsid w:val="00CF476A"/>
    <w:rsid w:val="00D118C3"/>
    <w:rsid w:val="00D3220F"/>
    <w:rsid w:val="00D7297F"/>
    <w:rsid w:val="00D826A4"/>
    <w:rsid w:val="00D842E4"/>
    <w:rsid w:val="00D84896"/>
    <w:rsid w:val="00D9573C"/>
    <w:rsid w:val="00DC002C"/>
    <w:rsid w:val="00DF20C8"/>
    <w:rsid w:val="00DF3627"/>
    <w:rsid w:val="00E25285"/>
    <w:rsid w:val="00E44E43"/>
    <w:rsid w:val="00E525C9"/>
    <w:rsid w:val="00E60707"/>
    <w:rsid w:val="00E648AF"/>
    <w:rsid w:val="00E73783"/>
    <w:rsid w:val="00E867BD"/>
    <w:rsid w:val="00EA01DF"/>
    <w:rsid w:val="00EA1AE3"/>
    <w:rsid w:val="00EA6CB8"/>
    <w:rsid w:val="00ED3F66"/>
    <w:rsid w:val="00EE337E"/>
    <w:rsid w:val="00F042A3"/>
    <w:rsid w:val="00F16292"/>
    <w:rsid w:val="00F16411"/>
    <w:rsid w:val="00F23761"/>
    <w:rsid w:val="00F33D91"/>
    <w:rsid w:val="00F410CD"/>
    <w:rsid w:val="00F83B0F"/>
    <w:rsid w:val="00FA4CCE"/>
    <w:rsid w:val="00FB0A8D"/>
    <w:rsid w:val="00FB442F"/>
    <w:rsid w:val="00FC57B0"/>
    <w:rsid w:val="00FD3381"/>
    <w:rsid w:val="00FE36E5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D8A03"/>
  <w15:docId w15:val="{C40FF23A-5925-47D3-AB49-EA513960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D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5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6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6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6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227CF349E17C445908321D0A62CDB25" ma:contentTypeVersion="13" ma:contentTypeDescription="Create a new document for eDocs" ma:contentTypeScope="" ma:versionID="19aa1c6adb0299f68f0bff1561938541">
  <xsd:schema xmlns:xsd="http://www.w3.org/2001/XMLSchema" xmlns:xs="http://www.w3.org/2001/XMLSchema" xmlns:p="http://schemas.microsoft.com/office/2006/metadata/properties" xmlns:ns1="http://schemas.microsoft.com/sharepoint/v3" xmlns:ns2="b3a48999-c0ad-4eb6-8d18-ebd0f19fd0b0" xmlns:ns3="55a01df5-606b-4a27-807d-b95a962e6aea" xmlns:ns4="http://schemas.microsoft.com/sharepoint/v4" targetNamespace="http://schemas.microsoft.com/office/2006/metadata/properties" ma:root="true" ma:fieldsID="af52fdeaf4f0050cc2d805273678afa5" ns1:_="" ns2:_="" ns3:_="" ns4:_="">
    <xsd:import namespace="http://schemas.microsoft.com/sharepoint/v3"/>
    <xsd:import namespace="b3a48999-c0ad-4eb6-8d18-ebd0f19fd0b0"/>
    <xsd:import namespace="55a01df5-606b-4a27-807d-b95a962e6ae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_vti_ItemHoldRecordStatus" ma:index="2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48999-c0ad-4eb6-8d18-ebd0f19fd0b0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01df5-606b-4a27-807d-b95a962e6a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122109-74fd-4619-9a11-8b9e000f521b}" ma:internalName="TaxCatchAll" ma:showField="CatchAllData" ma:web="55a01df5-606b-4a27-807d-b95a962e6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TaxCatchAll xmlns="55a01df5-606b-4a27-807d-b95a962e6aea">
      <Value>6</Value>
      <Value>11</Value>
      <Value>3</Value>
      <Value>1</Value>
      <Value>7</Value>
    </TaxCatchAll>
    <eDocs_DocumentTopicsTaxHTField0 xmlns="b3a48999-c0ad-4eb6-8d18-ebd0f19fd0b0">
      <Terms xmlns="http://schemas.microsoft.com/office/infopath/2007/PartnerControls"/>
    </eDocs_DocumentTopicsTaxHTField0>
    <eDocs_YearTaxHTField0 xmlns="b3a48999-c0ad-4eb6-8d18-ebd0f19fd0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SeriesSubSeriesTaxHTField0 xmlns="b3a48999-c0ad-4eb6-8d18-ebd0f19fd0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620d90d1-0522-4c23-84a8-2ebfdb388a28</TermId>
        </TermInfo>
      </Terms>
    </eDocs_SeriesSubSeriesTaxHTField0>
    <eDocs_FileName xmlns="http://schemas.microsoft.com/sharepoint/v3">HOBNOLGW002-007-2019</eDocs_FileName>
    <eDocs_FileTopicsTaxHTField0 xmlns="b3a48999-c0ad-4eb6-8d18-ebd0f19fd0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40fd5409-869c-43e2-b7cd-cebba924a84b</TermId>
        </TermInfo>
        <TermInfo xmlns="http://schemas.microsoft.com/office/infopath/2007/PartnerControls">
          <TermName xmlns="http://schemas.microsoft.com/office/infopath/2007/PartnerControls">NOAC meetings</TermName>
          <TermId xmlns="http://schemas.microsoft.com/office/infopath/2007/PartnerControls">50f4f360-7b8a-4015-9f65-00ff7faf9225</TermId>
        </TermInfo>
      </Terms>
    </eDocs_FileTopicsTaxHTField0>
    <_dlc_ExpireDateSaved xmlns="http://schemas.microsoft.com/sharepoint/v3" xsi:nil="true"/>
    <_dlc_ExpireDate xmlns="http://schemas.microsoft.com/sharepoint/v3">2020-08-19T14:17:06+00:00</_dlc_ExpireDate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3dbe9c03-1645-4061-b024-0d1120830ea4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FF97-BECF-4578-8897-6339A55F88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A28EB0-AAC0-4C32-B1E1-47B1A4099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48999-c0ad-4eb6-8d18-ebd0f19fd0b0"/>
    <ds:schemaRef ds:uri="55a01df5-606b-4a27-807d-b95a962e6ae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31F5-DEBB-4206-AF73-EF4CAE93A6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55a01df5-606b-4a27-807d-b95a962e6aea"/>
    <ds:schemaRef ds:uri="b3a48999-c0ad-4eb6-8d18-ebd0f19fd0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AD92DF-BFD4-44B3-BF9C-4F0AE257F8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493874-15BC-4A20-B95A-2C716040C57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0C624CF-E47E-4981-A947-36459F4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Browne</dc:creator>
  <cp:keywords/>
  <dc:description/>
  <cp:lastModifiedBy>John Goldrick</cp:lastModifiedBy>
  <cp:revision>2</cp:revision>
  <cp:lastPrinted>2020-01-31T09:14:00Z</cp:lastPrinted>
  <dcterms:created xsi:type="dcterms:W3CDTF">2020-05-27T08:02:00Z</dcterms:created>
  <dcterms:modified xsi:type="dcterms:W3CDTF">2020-05-27T08:02:00Z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0x0101000BC94875665D404BB1351B53C41FD2C0005227CF349E17C445908321D0A62CDB25</vt:lpwstr>
  </property>
  <property fmtid="{D5CDD505-2E9C-101B-9397-08002B2CF9AE}" pid="3" name="eDocs_Year">
    <vt:lpwstr>6;#2019|f85df9cd-0f6d-4155-bbd7-ff49d91ec728</vt:lpwstr>
  </property>
  <property fmtid="{D5CDD505-2E9C-101B-9397-08002B2CF9AE}" pid="4" name="eDocs_SeriesSubSeries">
    <vt:lpwstr>7;#002|620d90d1-0522-4c23-84a8-2ebfdb388a28</vt:lpwstr>
  </property>
  <property fmtid="{D5CDD505-2E9C-101B-9397-08002B2CF9AE}" pid="5" name="eDocs_FileTopics">
    <vt:lpwstr>3;#Meetings|40fd5409-869c-43e2-b7cd-cebba924a84b;#11;#NOAC meetings|50f4f360-7b8a-4015-9f65-00ff7faf9225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TaxHTField0">
    <vt:lpwstr>Unclassified|38981149-6ab4-492e-b035-5180b1eb9314</vt:lpwstr>
  </property>
  <property fmtid="{D5CDD505-2E9C-101B-9397-08002B2CF9AE}" pid="10" name="eDocs_SecurityClassification">
    <vt:lpwstr>1;#Unclassified|38981149-6ab4-492e-b035-5180b1eb9314</vt:lpwstr>
  </property>
</Properties>
</file>